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FB3ACD" w14:textId="77777777" w:rsidR="005C1A32" w:rsidRPr="00B0357E" w:rsidRDefault="005C1A32" w:rsidP="005C1A32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8437319" wp14:editId="4EA37619">
                <wp:simplePos x="0" y="0"/>
                <wp:positionH relativeFrom="page">
                  <wp:posOffset>5934075</wp:posOffset>
                </wp:positionH>
                <wp:positionV relativeFrom="paragraph">
                  <wp:posOffset>77470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CAB2570" w14:textId="585D7EC2" w:rsidR="005C1A32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</w:t>
                            </w:r>
                            <w:proofErr w:type="spellEnd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справи</w:t>
                            </w:r>
                            <w:proofErr w:type="spellEnd"/>
                          </w:p>
                          <w:p w14:paraId="4CC8353E" w14:textId="77777777" w:rsidR="005C1A32" w:rsidRPr="005156AF" w:rsidRDefault="005C1A32" w:rsidP="005C1A32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699211198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437319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67.25pt;margin-top:6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w1&#10;UjjfAAAACgEAAA8AAABkcnMvZG93bnJldi54bWxMj8FOwzAMhu9IvENkJG4sWRll65pOE4ITElpX&#10;DhzTJmujNU5psq28Pd4Jjvb/6ffnfDO5np3NGKxHCfOZAGaw8dpiK+GzentYAgtRoVa9RyPhxwTY&#10;FLc3ucq0v2BpzvvYMirBkCkJXYxDxnloOuNUmPnBIGUHPzoVaRxbrkd1oXLX80SIlDtlkS50ajAv&#10;nWmO+5OTsP3C8tV+f9S78lDaqloJfE+PUt7fTds1sGim+AfDVZ/UoSCn2p9QB9ZLWD0ungilIEmA&#10;XYH5QtCmlpCKZ+BFzv+/UPwC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vDVSON8A&#10;AAAKAQAADwAAAAAAAAAAAAAAAADyAwAAZHJzL2Rvd25yZXYueG1sUEsFBgAAAAAEAAQA8wAAAP4E&#10;AAAAAA==&#10;" filled="f" stroked="f">
                <v:textbox inset="0,0,0,0">
                  <w:txbxContent>
                    <w:p w14:paraId="7CAB2570" w14:textId="585D7EC2" w:rsidR="005C1A32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14:paraId="4CC8353E" w14:textId="77777777" w:rsidR="005C1A32" w:rsidRPr="005156AF" w:rsidRDefault="005C1A32" w:rsidP="005C1A32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699211198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B0357E">
        <w:rPr>
          <w:b/>
          <w:bCs/>
          <w:sz w:val="36"/>
          <w:szCs w:val="36"/>
          <w:lang w:val="ru-RU"/>
        </w:rPr>
        <w:t>ПОЯСНЮВАЛЬНА ЗАПИСКА</w:t>
      </w:r>
    </w:p>
    <w:p w14:paraId="0A0BB865" w14:textId="77777777" w:rsidR="005C1A32" w:rsidRDefault="008C484C" w:rsidP="005C1A32">
      <w:pPr>
        <w:pStyle w:val="1"/>
        <w:shd w:val="clear" w:color="auto" w:fill="auto"/>
        <w:ind w:right="2740"/>
        <w:jc w:val="center"/>
        <w:rPr>
          <w:i w:val="0"/>
          <w:iCs w:val="0"/>
          <w:sz w:val="24"/>
          <w:szCs w:val="24"/>
          <w:lang w:val="ru-RU"/>
        </w:rPr>
      </w:pPr>
      <w:r w:rsidRPr="00F84A50">
        <w:rPr>
          <w:b/>
          <w:bCs/>
          <w:i w:val="0"/>
          <w:iCs w:val="0"/>
          <w:sz w:val="24"/>
          <w:szCs w:val="24"/>
          <w:lang w:val="ru-RU"/>
        </w:rPr>
        <w:t xml:space="preserve">№ </w:t>
      </w:r>
      <w:r w:rsidR="000D5167">
        <w:rPr>
          <w:b/>
          <w:bCs/>
          <w:i w:val="0"/>
          <w:iCs w:val="0"/>
          <w:sz w:val="24"/>
          <w:szCs w:val="24"/>
          <w:lang w:val="uk-UA"/>
        </w:rPr>
        <w:t>ПЗН</w:t>
      </w:r>
      <w:r w:rsidRPr="00F84A50">
        <w:rPr>
          <w:b/>
          <w:bCs/>
          <w:i w:val="0"/>
          <w:iCs w:val="0"/>
          <w:sz w:val="24"/>
          <w:szCs w:val="24"/>
          <w:lang w:val="ru-RU"/>
        </w:rPr>
        <w:t xml:space="preserve">-69723 </w:t>
      </w:r>
      <w:proofErr w:type="spellStart"/>
      <w:r w:rsidRPr="00F84A50">
        <w:rPr>
          <w:b/>
          <w:bCs/>
          <w:i w:val="0"/>
          <w:iCs w:val="0"/>
          <w:sz w:val="24"/>
          <w:szCs w:val="24"/>
          <w:lang w:val="ru-RU"/>
        </w:rPr>
        <w:t>від</w:t>
      </w:r>
      <w:proofErr w:type="spellEnd"/>
      <w:r w:rsidRPr="00F84A50">
        <w:rPr>
          <w:b/>
          <w:bCs/>
          <w:i w:val="0"/>
          <w:iCs w:val="0"/>
          <w:sz w:val="24"/>
          <w:szCs w:val="24"/>
          <w:lang w:val="ru-RU"/>
        </w:rPr>
        <w:t xml:space="preserve"> </w:t>
      </w:r>
      <w:r w:rsidRPr="00F84A50">
        <w:rPr>
          <w:b/>
          <w:bCs/>
          <w:i w:val="0"/>
          <w:sz w:val="24"/>
          <w:szCs w:val="24"/>
          <w:lang w:val="ru-RU"/>
        </w:rPr>
        <w:t>13.09.2024</w:t>
      </w:r>
    </w:p>
    <w:p w14:paraId="7EADC012" w14:textId="77777777" w:rsidR="005C1A32" w:rsidRPr="00127E3A" w:rsidRDefault="005C1A32" w:rsidP="005C1A32">
      <w:pPr>
        <w:pStyle w:val="1"/>
        <w:shd w:val="clear" w:color="auto" w:fill="auto"/>
        <w:ind w:right="2740" w:firstLine="426"/>
        <w:jc w:val="center"/>
        <w:rPr>
          <w:i w:val="0"/>
          <w:sz w:val="24"/>
          <w:szCs w:val="24"/>
          <w:lang w:val="uk-UA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6FF68C33" wp14:editId="606D68AD">
            <wp:simplePos x="0" y="0"/>
            <wp:positionH relativeFrom="column">
              <wp:posOffset>5023485</wp:posOffset>
            </wp:positionH>
            <wp:positionV relativeFrom="paragraph">
              <wp:posOffset>102235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7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27E3A">
        <w:rPr>
          <w:i w:val="0"/>
          <w:iCs w:val="0"/>
          <w:sz w:val="24"/>
          <w:szCs w:val="24"/>
          <w:lang w:val="uk-UA"/>
        </w:rPr>
        <w:t xml:space="preserve">до </w:t>
      </w:r>
      <w:proofErr w:type="spellStart"/>
      <w:r w:rsidRPr="00127E3A">
        <w:rPr>
          <w:i w:val="0"/>
          <w:iCs w:val="0"/>
          <w:sz w:val="24"/>
          <w:szCs w:val="24"/>
          <w:lang w:val="uk-UA"/>
        </w:rPr>
        <w:t>проєкту</w:t>
      </w:r>
      <w:proofErr w:type="spellEnd"/>
      <w:r w:rsidRPr="00127E3A">
        <w:rPr>
          <w:i w:val="0"/>
          <w:iCs w:val="0"/>
          <w:sz w:val="24"/>
          <w:szCs w:val="24"/>
          <w:lang w:val="uk-UA"/>
        </w:rPr>
        <w:t xml:space="preserve"> рішення Київської міської ради</w:t>
      </w:r>
      <w:r w:rsidRPr="00127E3A">
        <w:rPr>
          <w:i w:val="0"/>
          <w:sz w:val="24"/>
          <w:szCs w:val="24"/>
          <w:lang w:val="uk-UA"/>
        </w:rPr>
        <w:t>:</w:t>
      </w:r>
    </w:p>
    <w:p w14:paraId="4299E794" w14:textId="5242ACC0" w:rsidR="005C1A32" w:rsidRPr="00127E3A" w:rsidRDefault="00F84A50" w:rsidP="005C1A32">
      <w:pPr>
        <w:pStyle w:val="a4"/>
        <w:shd w:val="clear" w:color="auto" w:fill="auto"/>
        <w:spacing w:line="266" w:lineRule="auto"/>
        <w:ind w:right="2739" w:firstLine="426"/>
        <w:jc w:val="center"/>
        <w:rPr>
          <w:rFonts w:eastAsia="Georgia"/>
          <w:b/>
          <w:i/>
          <w:iCs/>
          <w:sz w:val="24"/>
          <w:szCs w:val="24"/>
          <w:lang w:val="uk-UA"/>
        </w:rPr>
      </w:pPr>
      <w:r>
        <w:rPr>
          <w:rFonts w:eastAsia="Georgia"/>
          <w:b/>
          <w:i/>
          <w:iCs/>
          <w:sz w:val="24"/>
          <w:szCs w:val="24"/>
          <w:lang w:val="ru-RU"/>
        </w:rPr>
        <w:t xml:space="preserve">Про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надання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>
        <w:rPr>
          <w:rFonts w:eastAsia="Georgia"/>
          <w:b/>
          <w:i/>
          <w:iCs/>
          <w:sz w:val="24"/>
          <w:szCs w:val="24"/>
          <w:lang w:val="ru-RU"/>
        </w:rPr>
        <w:t>дозволу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проведення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експертної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грошової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оцінки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земельної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ділянки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на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вул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. </w:t>
      </w:r>
      <w:r w:rsidRPr="00F84A50">
        <w:rPr>
          <w:rFonts w:eastAsia="Georgia"/>
          <w:b/>
          <w:i/>
          <w:iCs/>
          <w:sz w:val="24"/>
          <w:szCs w:val="24"/>
          <w:lang w:val="uk-UA" w:bidi="uk-UA"/>
        </w:rPr>
        <w:t>Солом’янській, 1                                     у Солом’янському</w:t>
      </w:r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район</w:t>
      </w:r>
      <w:r>
        <w:rPr>
          <w:rFonts w:eastAsia="Georgia"/>
          <w:b/>
          <w:i/>
          <w:iCs/>
          <w:sz w:val="24"/>
          <w:szCs w:val="24"/>
          <w:lang w:val="ru-RU"/>
        </w:rPr>
        <w:t>і</w:t>
      </w:r>
      <w:proofErr w:type="spellEnd"/>
      <w:r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м.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Києва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,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що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підлягає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продажу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громадянину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uk-UA" w:bidi="uk-UA"/>
        </w:rPr>
        <w:t>Семіляку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uk-UA" w:bidi="uk-UA"/>
        </w:rPr>
        <w:t xml:space="preserve"> Сергію Олександровичу</w:t>
      </w:r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для </w:t>
      </w:r>
      <w:proofErr w:type="spellStart"/>
      <w:r w:rsidRPr="00F84A50">
        <w:rPr>
          <w:rFonts w:eastAsia="Georgia"/>
          <w:b/>
          <w:i/>
          <w:iCs/>
          <w:sz w:val="24"/>
          <w:szCs w:val="24"/>
          <w:lang w:val="ru-RU"/>
        </w:rPr>
        <w:t>будівництва</w:t>
      </w:r>
      <w:proofErr w:type="spellEnd"/>
      <w:r w:rsidRPr="00F84A50">
        <w:rPr>
          <w:rFonts w:eastAsia="Georgia"/>
          <w:b/>
          <w:i/>
          <w:iCs/>
          <w:sz w:val="24"/>
          <w:szCs w:val="24"/>
          <w:lang w:val="ru-RU"/>
        </w:rPr>
        <w:t xml:space="preserve"> </w:t>
      </w:r>
      <w:r w:rsidRPr="00F84A50">
        <w:rPr>
          <w:rFonts w:eastAsia="Georgia"/>
          <w:b/>
          <w:i/>
          <w:iCs/>
          <w:sz w:val="24"/>
          <w:szCs w:val="24"/>
          <w:lang w:val="uk-UA" w:bidi="uk-UA"/>
        </w:rPr>
        <w:t>та обслуговування об’єктів туристичної інфраструктури та закладів громадського харчування</w:t>
      </w:r>
    </w:p>
    <w:p w14:paraId="6E8247E2" w14:textId="62EA1119" w:rsidR="005C1A32" w:rsidRPr="005C1A32" w:rsidRDefault="005C1A32" w:rsidP="00F84A50">
      <w:pPr>
        <w:pStyle w:val="a4"/>
        <w:shd w:val="clear" w:color="auto" w:fill="auto"/>
        <w:spacing w:line="266" w:lineRule="auto"/>
        <w:ind w:right="2739"/>
        <w:rPr>
          <w:b/>
          <w:sz w:val="24"/>
          <w:szCs w:val="24"/>
          <w:lang w:val="ru-RU"/>
        </w:rPr>
      </w:pPr>
    </w:p>
    <w:p w14:paraId="170C8DA8" w14:textId="4AF5CAC6" w:rsidR="005C1A32" w:rsidRPr="00F84A50" w:rsidRDefault="0024140F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</w:rPr>
      </w:pPr>
      <w:r w:rsidRPr="00F84A50">
        <w:rPr>
          <w:sz w:val="24"/>
          <w:szCs w:val="24"/>
          <w:lang w:val="uk-UA"/>
        </w:rPr>
        <w:t>Фізична особа</w:t>
      </w:r>
      <w:r w:rsidR="005C1A32" w:rsidRPr="00F84A50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119"/>
        <w:gridCol w:w="6237"/>
      </w:tblGrid>
      <w:tr w:rsidR="005C1A32" w:rsidRPr="00CF2418" w14:paraId="7C88B315" w14:textId="77777777" w:rsidTr="00F84A50">
        <w:trPr>
          <w:cantSplit/>
          <w:trHeight w:val="505"/>
        </w:trPr>
        <w:tc>
          <w:tcPr>
            <w:tcW w:w="3119" w:type="dxa"/>
          </w:tcPr>
          <w:p w14:paraId="57A336E1" w14:textId="2814A8BA" w:rsidR="005C1A32" w:rsidRPr="00CF2418" w:rsidRDefault="00B74016" w:rsidP="000F1E2E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</w:t>
            </w:r>
            <w:r w:rsidR="00F84A50">
              <w:rPr>
                <w:b w:val="0"/>
                <w:sz w:val="24"/>
                <w:szCs w:val="24"/>
                <w:lang w:val="uk-UA"/>
              </w:rPr>
              <w:t>ПІБ</w:t>
            </w:r>
            <w:r w:rsidR="005C1A32" w:rsidRPr="00CF2418">
              <w:rPr>
                <w:b w:val="0"/>
                <w:sz w:val="24"/>
                <w:szCs w:val="24"/>
              </w:rPr>
              <w:tab/>
            </w:r>
          </w:p>
        </w:tc>
        <w:tc>
          <w:tcPr>
            <w:tcW w:w="6237" w:type="dxa"/>
          </w:tcPr>
          <w:p w14:paraId="2B7D2F34" w14:textId="77777777" w:rsidR="005C1A32" w:rsidRPr="000014E8" w:rsidRDefault="005C1A32" w:rsidP="005D3151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</w:rPr>
            </w:pPr>
            <w:proofErr w:type="spellStart"/>
            <w:r w:rsidRPr="000014E8">
              <w:rPr>
                <w:b w:val="0"/>
                <w:i/>
                <w:sz w:val="24"/>
                <w:szCs w:val="24"/>
              </w:rPr>
              <w:t>Семіляк</w:t>
            </w:r>
            <w:proofErr w:type="spellEnd"/>
            <w:r w:rsidRPr="000014E8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0014E8">
              <w:rPr>
                <w:b w:val="0"/>
                <w:i/>
                <w:sz w:val="24"/>
                <w:szCs w:val="24"/>
              </w:rPr>
              <w:t>Сергій</w:t>
            </w:r>
            <w:proofErr w:type="spellEnd"/>
            <w:r w:rsidRPr="000014E8">
              <w:rPr>
                <w:b w:val="0"/>
                <w:i/>
                <w:sz w:val="24"/>
                <w:szCs w:val="24"/>
              </w:rPr>
              <w:t xml:space="preserve"> </w:t>
            </w:r>
            <w:proofErr w:type="spellStart"/>
            <w:r w:rsidRPr="000014E8">
              <w:rPr>
                <w:b w:val="0"/>
                <w:i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5C1A32" w:rsidRPr="00CF2418" w14:paraId="29B789F7" w14:textId="77777777" w:rsidTr="00F84A50">
        <w:trPr>
          <w:cantSplit/>
          <w:trHeight w:val="355"/>
        </w:trPr>
        <w:tc>
          <w:tcPr>
            <w:tcW w:w="3119" w:type="dxa"/>
          </w:tcPr>
          <w:p w14:paraId="451BDC10" w14:textId="77777777" w:rsidR="005C1A32" w:rsidRPr="008A789E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237" w:type="dxa"/>
          </w:tcPr>
          <w:p w14:paraId="58D620DC" w14:textId="40CBE3FF" w:rsidR="005C1A32" w:rsidRPr="000014E8" w:rsidRDefault="005C1A32" w:rsidP="005D3151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 w:rsidRPr="000014E8">
              <w:rPr>
                <w:b w:val="0"/>
                <w:i/>
                <w:sz w:val="24"/>
                <w:szCs w:val="24"/>
                <w:lang w:val="uk-UA"/>
              </w:rPr>
              <w:t>від</w:t>
            </w:r>
            <w:r w:rsidRPr="000014E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014E8">
              <w:rPr>
                <w:b w:val="0"/>
                <w:i/>
                <w:sz w:val="24"/>
                <w:szCs w:val="24"/>
              </w:rPr>
              <w:t>02.08.2024</w:t>
            </w:r>
            <w:r w:rsidRPr="000014E8"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Pr="000014E8">
              <w:rPr>
                <w:b w:val="0"/>
                <w:i/>
                <w:sz w:val="24"/>
                <w:szCs w:val="24"/>
                <w:lang w:val="uk-UA"/>
              </w:rPr>
              <w:t xml:space="preserve">№ </w:t>
            </w:r>
            <w:r w:rsidRPr="000014E8">
              <w:rPr>
                <w:b w:val="0"/>
                <w:i/>
                <w:sz w:val="24"/>
                <w:szCs w:val="24"/>
              </w:rPr>
              <w:t>699211198</w:t>
            </w:r>
          </w:p>
        </w:tc>
      </w:tr>
    </w:tbl>
    <w:p w14:paraId="01348DBE" w14:textId="77777777" w:rsidR="005C1A32" w:rsidRPr="008A789E" w:rsidRDefault="005C1A32" w:rsidP="005C1A32">
      <w:pPr>
        <w:spacing w:line="1" w:lineRule="exact"/>
      </w:pPr>
    </w:p>
    <w:p w14:paraId="582E70AA" w14:textId="371D71FB" w:rsidR="005C1A32" w:rsidRPr="005036A3" w:rsidRDefault="005C1A32" w:rsidP="00F84A50">
      <w:pPr>
        <w:pStyle w:val="a7"/>
        <w:shd w:val="clear" w:color="auto" w:fill="auto"/>
        <w:rPr>
          <w:b w:val="0"/>
          <w:lang w:val="uk-UA"/>
        </w:rPr>
      </w:pPr>
    </w:p>
    <w:p w14:paraId="08A4FDE8" w14:textId="77777777" w:rsidR="005C1A32" w:rsidRPr="005036A3" w:rsidRDefault="005C1A32" w:rsidP="005C1A32">
      <w:pPr>
        <w:pStyle w:val="a7"/>
        <w:shd w:val="clear" w:color="auto" w:fill="auto"/>
        <w:ind w:left="353"/>
        <w:rPr>
          <w:sz w:val="24"/>
          <w:szCs w:val="24"/>
          <w:lang w:val="uk-UA"/>
        </w:rPr>
      </w:pPr>
    </w:p>
    <w:p w14:paraId="3CAD6B8C" w14:textId="77777777" w:rsidR="005C1A32" w:rsidRPr="00BE5B9A" w:rsidRDefault="005C1A32" w:rsidP="005C1A32">
      <w:pPr>
        <w:pStyle w:val="a7"/>
        <w:numPr>
          <w:ilvl w:val="0"/>
          <w:numId w:val="1"/>
        </w:numPr>
        <w:shd w:val="clear" w:color="auto" w:fill="auto"/>
        <w:rPr>
          <w:sz w:val="24"/>
          <w:szCs w:val="24"/>
          <w:lang w:val="ru-RU"/>
        </w:rPr>
      </w:pPr>
      <w:r w:rsidRPr="005036A3">
        <w:rPr>
          <w:sz w:val="24"/>
          <w:szCs w:val="24"/>
          <w:lang w:val="uk-UA"/>
        </w:rPr>
        <w:t xml:space="preserve">Відомості про </w:t>
      </w:r>
      <w:proofErr w:type="spellStart"/>
      <w:r w:rsidRPr="005036A3">
        <w:rPr>
          <w:sz w:val="24"/>
          <w:szCs w:val="24"/>
          <w:lang w:val="uk-UA"/>
        </w:rPr>
        <w:t>земе</w:t>
      </w:r>
      <w:proofErr w:type="spellEnd"/>
      <w:r w:rsidRPr="00BE5B9A">
        <w:rPr>
          <w:sz w:val="24"/>
          <w:szCs w:val="24"/>
          <w:lang w:val="ru-RU"/>
        </w:rPr>
        <w:t xml:space="preserve">льну </w:t>
      </w:r>
      <w:proofErr w:type="spellStart"/>
      <w:r w:rsidRPr="00BE5B9A">
        <w:rPr>
          <w:sz w:val="24"/>
          <w:szCs w:val="24"/>
          <w:lang w:val="ru-RU"/>
        </w:rPr>
        <w:t>ділянку</w:t>
      </w:r>
      <w:proofErr w:type="spellEnd"/>
      <w:r w:rsidRPr="00BE5B9A">
        <w:rPr>
          <w:sz w:val="24"/>
          <w:szCs w:val="24"/>
          <w:lang w:val="ru-RU"/>
        </w:rPr>
        <w:t xml:space="preserve"> (</w:t>
      </w:r>
      <w:r>
        <w:rPr>
          <w:sz w:val="24"/>
          <w:szCs w:val="24"/>
          <w:lang w:val="uk-UA"/>
        </w:rPr>
        <w:t>кадастровий</w:t>
      </w:r>
      <w:r w:rsidRPr="00BE5B9A">
        <w:rPr>
          <w:sz w:val="24"/>
          <w:szCs w:val="24"/>
          <w:lang w:val="ru-RU"/>
        </w:rPr>
        <w:t xml:space="preserve"> № </w:t>
      </w:r>
      <w:r w:rsidRPr="00F84A50">
        <w:rPr>
          <w:sz w:val="24"/>
          <w:szCs w:val="24"/>
          <w:lang w:val="ru-RU"/>
        </w:rPr>
        <w:t>8000000000:72:141:0043</w:t>
      </w:r>
      <w:r w:rsidRPr="00BE5B9A">
        <w:rPr>
          <w:sz w:val="24"/>
          <w:szCs w:val="24"/>
          <w:lang w:val="ru-RU"/>
        </w:rPr>
        <w:t>).</w:t>
      </w: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6241"/>
      </w:tblGrid>
      <w:tr w:rsidR="005C1A32" w14:paraId="0FD53170" w14:textId="77777777" w:rsidTr="00F84A50">
        <w:trPr>
          <w:trHeight w:hRule="exact" w:val="363"/>
        </w:trPr>
        <w:tc>
          <w:tcPr>
            <w:tcW w:w="3119" w:type="dxa"/>
            <w:shd w:val="clear" w:color="auto" w:fill="FFFFFF"/>
          </w:tcPr>
          <w:p w14:paraId="7CBE4F72" w14:textId="0FC897AF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02031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A50">
              <w:rPr>
                <w:sz w:val="24"/>
                <w:szCs w:val="24"/>
              </w:rPr>
              <w:t>Місце</w:t>
            </w:r>
            <w:proofErr w:type="spellEnd"/>
            <w:r w:rsidR="00F84A50">
              <w:rPr>
                <w:sz w:val="24"/>
                <w:szCs w:val="24"/>
              </w:rPr>
              <w:t xml:space="preserve"> </w:t>
            </w:r>
            <w:proofErr w:type="spellStart"/>
            <w:r w:rsidR="00F84A50">
              <w:rPr>
                <w:sz w:val="24"/>
                <w:szCs w:val="24"/>
              </w:rPr>
              <w:t>розташування</w:t>
            </w:r>
            <w:proofErr w:type="spellEnd"/>
            <w:r w:rsidR="00F84A50">
              <w:rPr>
                <w:sz w:val="24"/>
                <w:szCs w:val="24"/>
              </w:rPr>
              <w:t xml:space="preserve"> </w:t>
            </w:r>
            <w:r w:rsidR="005C1A32" w:rsidRPr="00CF2418">
              <w:rPr>
                <w:sz w:val="24"/>
                <w:szCs w:val="24"/>
              </w:rPr>
              <w:t>(</w:t>
            </w:r>
            <w:proofErr w:type="spellStart"/>
            <w:r w:rsidR="005C1A32" w:rsidRPr="00CF2418">
              <w:rPr>
                <w:sz w:val="24"/>
                <w:szCs w:val="24"/>
              </w:rPr>
              <w:t>адреса</w:t>
            </w:r>
            <w:proofErr w:type="spellEnd"/>
            <w:r w:rsidR="005C1A32" w:rsidRPr="00CF2418">
              <w:rPr>
                <w:sz w:val="24"/>
                <w:szCs w:val="24"/>
              </w:rPr>
              <w:t>)</w:t>
            </w:r>
          </w:p>
        </w:tc>
        <w:tc>
          <w:tcPr>
            <w:tcW w:w="6241" w:type="dxa"/>
            <w:shd w:val="clear" w:color="auto" w:fill="FFFFFF"/>
          </w:tcPr>
          <w:p w14:paraId="2BFACC97" w14:textId="56E4CEC3" w:rsidR="005C1A32" w:rsidRPr="000014E8" w:rsidRDefault="00F84A50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val="ru-RU"/>
              </w:rPr>
            </w:pPr>
            <w:r w:rsidRPr="000014E8">
              <w:rPr>
                <w:i/>
                <w:iCs/>
                <w:sz w:val="24"/>
                <w:szCs w:val="24"/>
                <w:lang w:val="ru-RU"/>
              </w:rPr>
              <w:t xml:space="preserve"> м. </w:t>
            </w:r>
            <w:proofErr w:type="spellStart"/>
            <w:r w:rsidRPr="000014E8">
              <w:rPr>
                <w:i/>
                <w:iCs/>
                <w:sz w:val="24"/>
                <w:szCs w:val="24"/>
                <w:lang w:val="ru-RU"/>
              </w:rPr>
              <w:t>Київ</w:t>
            </w:r>
            <w:proofErr w:type="spellEnd"/>
            <w:r w:rsidRPr="000014E8">
              <w:rPr>
                <w:i/>
                <w:iCs/>
                <w:sz w:val="24"/>
                <w:szCs w:val="24"/>
                <w:lang w:val="ru-RU"/>
              </w:rPr>
              <w:t>, р-н Солом</w:t>
            </w:r>
            <w:r w:rsidRPr="000014E8">
              <w:rPr>
                <w:i/>
                <w:iCs/>
                <w:sz w:val="24"/>
                <w:szCs w:val="24"/>
                <w:lang w:val="uk-UA"/>
              </w:rPr>
              <w:t>’</w:t>
            </w:r>
            <w:proofErr w:type="spellStart"/>
            <w:r w:rsidRPr="000014E8">
              <w:rPr>
                <w:i/>
                <w:iCs/>
                <w:sz w:val="24"/>
                <w:szCs w:val="24"/>
                <w:lang w:val="ru-RU"/>
              </w:rPr>
              <w:t>янський</w:t>
            </w:r>
            <w:proofErr w:type="spellEnd"/>
            <w:r w:rsidRPr="000014E8">
              <w:rPr>
                <w:i/>
                <w:iCs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0014E8">
              <w:rPr>
                <w:i/>
                <w:iCs/>
                <w:sz w:val="24"/>
                <w:szCs w:val="24"/>
                <w:lang w:val="ru-RU"/>
              </w:rPr>
              <w:t>вул</w:t>
            </w:r>
            <w:proofErr w:type="spellEnd"/>
            <w:r w:rsidRPr="000014E8">
              <w:rPr>
                <w:i/>
                <w:iCs/>
                <w:sz w:val="24"/>
                <w:szCs w:val="24"/>
                <w:lang w:val="ru-RU"/>
              </w:rPr>
              <w:t>. Солом</w:t>
            </w:r>
            <w:r w:rsidRPr="000014E8">
              <w:rPr>
                <w:i/>
                <w:iCs/>
                <w:sz w:val="24"/>
                <w:szCs w:val="24"/>
                <w:lang w:val="uk-UA"/>
              </w:rPr>
              <w:t>’</w:t>
            </w:r>
            <w:proofErr w:type="spellStart"/>
            <w:r w:rsidR="005C1A32" w:rsidRPr="000014E8">
              <w:rPr>
                <w:i/>
                <w:iCs/>
                <w:sz w:val="24"/>
                <w:szCs w:val="24"/>
                <w:lang w:val="ru-RU"/>
              </w:rPr>
              <w:t>янська</w:t>
            </w:r>
            <w:proofErr w:type="spellEnd"/>
            <w:r w:rsidR="005C1A32" w:rsidRPr="000014E8">
              <w:rPr>
                <w:i/>
                <w:iCs/>
                <w:sz w:val="24"/>
                <w:szCs w:val="24"/>
                <w:lang w:val="ru-RU"/>
              </w:rPr>
              <w:t>, 1</w:t>
            </w:r>
          </w:p>
          <w:p w14:paraId="4F878037" w14:textId="77777777" w:rsidR="005C1A32" w:rsidRPr="000014E8" w:rsidRDefault="005C1A32" w:rsidP="005D3151">
            <w:pPr>
              <w:pStyle w:val="a4"/>
              <w:shd w:val="clear" w:color="auto" w:fill="auto"/>
              <w:spacing w:line="233" w:lineRule="auto"/>
              <w:rPr>
                <w:i/>
                <w:iCs/>
                <w:sz w:val="24"/>
                <w:szCs w:val="24"/>
                <w:lang w:val="ru-RU"/>
              </w:rPr>
            </w:pPr>
          </w:p>
          <w:p w14:paraId="1C4EA323" w14:textId="77777777" w:rsidR="005C1A32" w:rsidRPr="000014E8" w:rsidRDefault="005C1A32" w:rsidP="005D3151">
            <w:pPr>
              <w:pStyle w:val="a4"/>
              <w:shd w:val="clear" w:color="auto" w:fill="auto"/>
              <w:spacing w:line="233" w:lineRule="auto"/>
              <w:rPr>
                <w:sz w:val="24"/>
                <w:szCs w:val="24"/>
                <w:lang w:val="ru-RU"/>
              </w:rPr>
            </w:pPr>
          </w:p>
        </w:tc>
      </w:tr>
      <w:tr w:rsidR="005C1A32" w14:paraId="57B2C7DD" w14:textId="77777777" w:rsidTr="00F84A50">
        <w:trPr>
          <w:trHeight w:hRule="exact" w:val="274"/>
        </w:trPr>
        <w:tc>
          <w:tcPr>
            <w:tcW w:w="3119" w:type="dxa"/>
            <w:shd w:val="clear" w:color="auto" w:fill="FFFFFF"/>
          </w:tcPr>
          <w:p w14:paraId="00D64040" w14:textId="77777777" w:rsidR="005C1A32" w:rsidRPr="00CF2418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F84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CF2418">
              <w:rPr>
                <w:sz w:val="24"/>
                <w:szCs w:val="24"/>
              </w:rPr>
              <w:t>Площа</w:t>
            </w:r>
            <w:proofErr w:type="spellEnd"/>
          </w:p>
        </w:tc>
        <w:tc>
          <w:tcPr>
            <w:tcW w:w="6241" w:type="dxa"/>
            <w:shd w:val="clear" w:color="auto" w:fill="FFFFFF"/>
          </w:tcPr>
          <w:p w14:paraId="366B9152" w14:textId="77777777" w:rsidR="005C1A32" w:rsidRPr="000014E8" w:rsidRDefault="005C1A32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0014E8">
              <w:rPr>
                <w:rFonts w:eastAsiaTheme="minorHAnsi"/>
                <w:i/>
                <w:sz w:val="24"/>
                <w:szCs w:val="24"/>
                <w:highlight w:val="white"/>
              </w:rPr>
              <w:t>0,0814</w:t>
            </w:r>
            <w:r w:rsidRPr="000014E8">
              <w:rPr>
                <w:i/>
                <w:i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014E8">
              <w:rPr>
                <w:i/>
                <w:iCs/>
                <w:sz w:val="24"/>
                <w:szCs w:val="24"/>
              </w:rPr>
              <w:t>га</w:t>
            </w:r>
            <w:proofErr w:type="spellEnd"/>
          </w:p>
        </w:tc>
      </w:tr>
      <w:tr w:rsidR="005C1A32" w14:paraId="2690B84C" w14:textId="77777777" w:rsidTr="00F84A50">
        <w:trPr>
          <w:trHeight w:hRule="exact" w:val="279"/>
        </w:trPr>
        <w:tc>
          <w:tcPr>
            <w:tcW w:w="3119" w:type="dxa"/>
            <w:shd w:val="clear" w:color="auto" w:fill="FFFFFF"/>
            <w:vAlign w:val="bottom"/>
          </w:tcPr>
          <w:p w14:paraId="00AA3CC2" w14:textId="77777777" w:rsidR="005C1A32" w:rsidRPr="00726D11" w:rsidRDefault="00B74016" w:rsidP="005D3151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Вид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та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термін</w:t>
            </w:r>
            <w:proofErr w:type="spellEnd"/>
            <w:r w:rsidR="005C1A32" w:rsidRPr="00726D11">
              <w:rPr>
                <w:sz w:val="24"/>
                <w:szCs w:val="24"/>
              </w:rPr>
              <w:t xml:space="preserve"> </w:t>
            </w:r>
            <w:proofErr w:type="spellStart"/>
            <w:r w:rsidR="005C1A32" w:rsidRPr="00726D11">
              <w:rPr>
                <w:sz w:val="24"/>
                <w:szCs w:val="24"/>
              </w:rPr>
              <w:t>користування</w:t>
            </w:r>
            <w:proofErr w:type="spellEnd"/>
          </w:p>
        </w:tc>
        <w:tc>
          <w:tcPr>
            <w:tcW w:w="6241" w:type="dxa"/>
            <w:shd w:val="clear" w:color="auto" w:fill="FFFFFF"/>
            <w:vAlign w:val="bottom"/>
          </w:tcPr>
          <w:p w14:paraId="1DE99F4B" w14:textId="217C7475" w:rsidR="005C1A32" w:rsidRPr="000014E8" w:rsidRDefault="0024140F" w:rsidP="005D3151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0014E8">
              <w:rPr>
                <w:i/>
                <w:sz w:val="24"/>
                <w:szCs w:val="24"/>
                <w:lang w:val="uk-UA"/>
              </w:rPr>
              <w:t xml:space="preserve">право в процесі оформлення </w:t>
            </w:r>
            <w:r w:rsidR="00F84A50" w:rsidRPr="000014E8">
              <w:rPr>
                <w:i/>
                <w:sz w:val="24"/>
                <w:szCs w:val="24"/>
                <w:lang w:val="uk-UA"/>
              </w:rPr>
              <w:t>(власність)</w:t>
            </w:r>
          </w:p>
        </w:tc>
      </w:tr>
      <w:tr w:rsidR="005C1A32" w14:paraId="2FDF9784" w14:textId="77777777" w:rsidTr="00366504">
        <w:trPr>
          <w:trHeight w:hRule="exact" w:val="872"/>
        </w:trPr>
        <w:tc>
          <w:tcPr>
            <w:tcW w:w="3119" w:type="dxa"/>
            <w:shd w:val="clear" w:color="auto" w:fill="FFFFFF"/>
          </w:tcPr>
          <w:p w14:paraId="18FAF57F" w14:textId="185002C1" w:rsidR="00F84A50" w:rsidRPr="00793063" w:rsidRDefault="00B74016" w:rsidP="00F84A5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B74016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A50" w:rsidRPr="00F84A50">
              <w:rPr>
                <w:sz w:val="24"/>
                <w:szCs w:val="24"/>
                <w:lang w:val="ru-RU"/>
              </w:rPr>
              <w:t>Цільове</w:t>
            </w:r>
            <w:proofErr w:type="spellEnd"/>
            <w:r w:rsidR="00F84A50" w:rsidRPr="00F84A50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F84A50" w:rsidRPr="00F84A50">
              <w:rPr>
                <w:sz w:val="24"/>
                <w:szCs w:val="24"/>
                <w:lang w:val="ru-RU"/>
              </w:rPr>
              <w:t>призначення</w:t>
            </w:r>
            <w:proofErr w:type="spellEnd"/>
          </w:p>
          <w:p w14:paraId="6EA8B59B" w14:textId="3E8C5E2F" w:rsidR="005C1A32" w:rsidRPr="00793063" w:rsidRDefault="005C1A32" w:rsidP="005D3151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  <w:tc>
          <w:tcPr>
            <w:tcW w:w="6241" w:type="dxa"/>
            <w:shd w:val="clear" w:color="auto" w:fill="FFFFFF"/>
          </w:tcPr>
          <w:p w14:paraId="4EFBE07A" w14:textId="24D59EA7" w:rsidR="005C1A32" w:rsidRPr="000014E8" w:rsidRDefault="00366504" w:rsidP="005D3151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>
              <w:rPr>
                <w:i/>
                <w:sz w:val="24"/>
                <w:szCs w:val="24"/>
                <w:lang w:val="uk-UA"/>
              </w:rPr>
              <w:t>03.08</w:t>
            </w:r>
            <w:r w:rsidR="00F84A50" w:rsidRPr="000014E8">
              <w:rPr>
                <w:i/>
                <w:sz w:val="24"/>
                <w:szCs w:val="24"/>
                <w:lang w:val="uk-UA"/>
              </w:rPr>
              <w:t xml:space="preserve"> </w:t>
            </w:r>
            <w:r>
              <w:rPr>
                <w:i/>
                <w:sz w:val="24"/>
                <w:szCs w:val="24"/>
                <w:lang w:val="uk-UA"/>
              </w:rPr>
              <w:t>д</w:t>
            </w:r>
            <w:r w:rsidRPr="00366504">
              <w:rPr>
                <w:i/>
                <w:sz w:val="24"/>
                <w:szCs w:val="24"/>
                <w:lang w:val="uk-UA"/>
              </w:rPr>
              <w:t>ля б</w:t>
            </w:r>
            <w:r w:rsidR="00377FF7">
              <w:rPr>
                <w:i/>
                <w:sz w:val="24"/>
                <w:szCs w:val="24"/>
                <w:lang w:val="uk-UA"/>
              </w:rPr>
              <w:t>удівництва та обслуговування об’</w:t>
            </w:r>
            <w:r w:rsidRPr="00366504">
              <w:rPr>
                <w:i/>
                <w:sz w:val="24"/>
                <w:szCs w:val="24"/>
                <w:lang w:val="uk-UA"/>
              </w:rPr>
              <w:t xml:space="preserve">єктів туристичної інфраструктури та закладів громадського харчування </w:t>
            </w:r>
          </w:p>
        </w:tc>
      </w:tr>
      <w:tr w:rsidR="00F84A50" w14:paraId="339368D2" w14:textId="77777777" w:rsidTr="000014E8">
        <w:trPr>
          <w:trHeight w:hRule="exact" w:val="279"/>
        </w:trPr>
        <w:tc>
          <w:tcPr>
            <w:tcW w:w="3119" w:type="dxa"/>
            <w:shd w:val="clear" w:color="auto" w:fill="FFFFFF"/>
          </w:tcPr>
          <w:p w14:paraId="317E70E3" w14:textId="7313C1FD" w:rsidR="00F84A50" w:rsidRPr="00F84A50" w:rsidRDefault="000014E8" w:rsidP="00F84A5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014E8">
              <w:rPr>
                <w:sz w:val="24"/>
                <w:szCs w:val="24"/>
                <w:lang w:val="uk-UA"/>
              </w:rPr>
              <w:t>Категорія земель</w:t>
            </w:r>
          </w:p>
        </w:tc>
        <w:tc>
          <w:tcPr>
            <w:tcW w:w="6241" w:type="dxa"/>
            <w:shd w:val="clear" w:color="auto" w:fill="FFFFFF"/>
          </w:tcPr>
          <w:p w14:paraId="5ABD8490" w14:textId="5A48CAF6" w:rsidR="00F84A50" w:rsidRPr="000014E8" w:rsidRDefault="000014E8" w:rsidP="005D3151">
            <w:pPr>
              <w:pStyle w:val="a4"/>
              <w:shd w:val="clear" w:color="auto" w:fill="auto"/>
              <w:rPr>
                <w:i/>
                <w:sz w:val="24"/>
                <w:szCs w:val="24"/>
                <w:lang w:val="uk-UA"/>
              </w:rPr>
            </w:pPr>
            <w:r w:rsidRPr="000014E8">
              <w:rPr>
                <w:i/>
                <w:sz w:val="24"/>
                <w:szCs w:val="24"/>
                <w:lang w:val="uk-UA"/>
              </w:rPr>
              <w:t>Землі житлової та громадської забудови</w:t>
            </w:r>
          </w:p>
        </w:tc>
      </w:tr>
      <w:tr w:rsidR="000014E8" w14:paraId="6ED7F3ED" w14:textId="77777777" w:rsidTr="000014E8">
        <w:trPr>
          <w:trHeight w:hRule="exact" w:val="1134"/>
        </w:trPr>
        <w:tc>
          <w:tcPr>
            <w:tcW w:w="3119" w:type="dxa"/>
            <w:shd w:val="clear" w:color="auto" w:fill="FFFFFF"/>
          </w:tcPr>
          <w:p w14:paraId="3B33DC8E" w14:textId="26F405CC" w:rsidR="000014E8" w:rsidRPr="000014E8" w:rsidRDefault="000014E8" w:rsidP="00F84A50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 w:rsidRPr="000014E8">
              <w:rPr>
                <w:sz w:val="24"/>
                <w:szCs w:val="24"/>
                <w:lang w:val="uk-UA"/>
              </w:rPr>
              <w:t>Нормативно грошова оцінка</w:t>
            </w:r>
          </w:p>
        </w:tc>
        <w:tc>
          <w:tcPr>
            <w:tcW w:w="6241" w:type="dxa"/>
            <w:shd w:val="clear" w:color="auto" w:fill="FFFFFF"/>
          </w:tcPr>
          <w:p w14:paraId="5B80DC3B" w14:textId="433E3E18" w:rsidR="000014E8" w:rsidRPr="000014E8" w:rsidRDefault="000014E8" w:rsidP="000014E8">
            <w:pPr>
              <w:pStyle w:val="a4"/>
              <w:rPr>
                <w:i/>
                <w:sz w:val="24"/>
                <w:szCs w:val="24"/>
                <w:lang w:val="uk-UA"/>
              </w:rPr>
            </w:pPr>
            <w:r w:rsidRPr="000014E8">
              <w:rPr>
                <w:i/>
                <w:sz w:val="24"/>
                <w:szCs w:val="24"/>
                <w:lang w:val="uk-UA"/>
              </w:rPr>
              <w:t xml:space="preserve">7 566 369 грн 60 коп. (згідно з витягом </w:t>
            </w:r>
          </w:p>
          <w:p w14:paraId="4FA10209" w14:textId="50975827" w:rsidR="000014E8" w:rsidRPr="00F84A50" w:rsidRDefault="000014E8" w:rsidP="000014E8">
            <w:pPr>
              <w:pStyle w:val="a4"/>
              <w:shd w:val="clear" w:color="auto" w:fill="auto"/>
              <w:rPr>
                <w:b/>
                <w:i/>
                <w:sz w:val="24"/>
                <w:szCs w:val="24"/>
                <w:lang w:val="uk-UA"/>
              </w:rPr>
            </w:pPr>
            <w:r w:rsidRPr="000014E8">
              <w:rPr>
                <w:i/>
                <w:sz w:val="24"/>
                <w:szCs w:val="24"/>
                <w:lang w:val="uk-UA"/>
              </w:rPr>
              <w:t>№ НВ-9944831192024 із технічної документації з нормативної грошової оцінки земельних ділянок                     від 29.07.2024).</w:t>
            </w:r>
          </w:p>
        </w:tc>
      </w:tr>
    </w:tbl>
    <w:p w14:paraId="4D940D4C" w14:textId="77777777" w:rsidR="005C1A32" w:rsidRDefault="005C1A32" w:rsidP="005C1A32">
      <w:pPr>
        <w:spacing w:after="259" w:line="1" w:lineRule="exact"/>
      </w:pPr>
    </w:p>
    <w:p w14:paraId="43CEFA45" w14:textId="77777777" w:rsidR="005C1A32" w:rsidRPr="00E85A60" w:rsidRDefault="005C1A32" w:rsidP="005C1A32">
      <w:pPr>
        <w:pStyle w:val="1"/>
        <w:shd w:val="clear" w:color="auto" w:fill="auto"/>
        <w:ind w:firstLine="400"/>
        <w:jc w:val="both"/>
        <w:rPr>
          <w:b/>
          <w:bCs/>
          <w:i w:val="0"/>
          <w:sz w:val="24"/>
          <w:szCs w:val="24"/>
          <w:lang w:val="uk-UA"/>
        </w:rPr>
      </w:pPr>
      <w:r w:rsidRPr="00E85A60">
        <w:rPr>
          <w:b/>
          <w:bCs/>
          <w:i w:val="0"/>
          <w:iCs w:val="0"/>
          <w:sz w:val="24"/>
          <w:szCs w:val="24"/>
          <w:lang w:val="uk-UA"/>
        </w:rPr>
        <w:t xml:space="preserve">3. </w:t>
      </w:r>
      <w:r w:rsidRPr="00E85A60">
        <w:rPr>
          <w:b/>
          <w:bCs/>
          <w:i w:val="0"/>
          <w:sz w:val="24"/>
          <w:szCs w:val="24"/>
          <w:lang w:val="uk-UA"/>
        </w:rPr>
        <w:t>Мета прийняття рішення.</w:t>
      </w:r>
    </w:p>
    <w:p w14:paraId="766404DA" w14:textId="77777777" w:rsidR="005C1A32" w:rsidRPr="00E85A60" w:rsidRDefault="005C1A32" w:rsidP="00D11842">
      <w:pPr>
        <w:pStyle w:val="1"/>
        <w:shd w:val="clear" w:color="auto" w:fill="auto"/>
        <w:ind w:left="142" w:firstLine="298"/>
        <w:jc w:val="both"/>
        <w:rPr>
          <w:i w:val="0"/>
          <w:sz w:val="24"/>
          <w:szCs w:val="24"/>
          <w:lang w:val="uk-UA"/>
        </w:rPr>
      </w:pPr>
      <w:r w:rsidRPr="00E85A60">
        <w:rPr>
          <w:i w:val="0"/>
          <w:sz w:val="24"/>
          <w:szCs w:val="24"/>
          <w:lang w:val="uk-UA"/>
        </w:rPr>
        <w:t>Метою прийняття рішення є забезпечення реалізації встановленого Земельним кодексом України права фізичних та юридичних осіб на придбання земельних ділянок у власність</w:t>
      </w:r>
      <w:r>
        <w:rPr>
          <w:i w:val="0"/>
          <w:sz w:val="24"/>
          <w:szCs w:val="24"/>
          <w:lang w:val="uk-UA"/>
        </w:rPr>
        <w:t>.</w:t>
      </w:r>
    </w:p>
    <w:p w14:paraId="761B0C96" w14:textId="77777777" w:rsidR="005C1A32" w:rsidRPr="00E85A60" w:rsidRDefault="005C1A32" w:rsidP="005C1A32">
      <w:pPr>
        <w:pStyle w:val="1"/>
        <w:shd w:val="clear" w:color="auto" w:fill="auto"/>
        <w:ind w:firstLine="440"/>
        <w:jc w:val="both"/>
        <w:rPr>
          <w:i w:val="0"/>
          <w:sz w:val="24"/>
          <w:szCs w:val="24"/>
          <w:highlight w:val="yellow"/>
          <w:lang w:val="uk-UA"/>
        </w:rPr>
      </w:pPr>
    </w:p>
    <w:p w14:paraId="06BEDE31" w14:textId="77777777" w:rsidR="005C1A32" w:rsidRPr="00C7476E" w:rsidRDefault="005C1A32" w:rsidP="005C1A32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>
        <w:rPr>
          <w:sz w:val="24"/>
          <w:szCs w:val="24"/>
        </w:rPr>
        <w:t>4</w:t>
      </w:r>
      <w:r w:rsidRPr="00C7476E">
        <w:rPr>
          <w:sz w:val="24"/>
          <w:szCs w:val="24"/>
        </w:rPr>
        <w:t xml:space="preserve">. </w:t>
      </w:r>
      <w:proofErr w:type="spellStart"/>
      <w:r w:rsidRPr="00C7476E">
        <w:rPr>
          <w:sz w:val="24"/>
          <w:szCs w:val="24"/>
        </w:rPr>
        <w:t>Особливі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характеристики</w:t>
      </w:r>
      <w:proofErr w:type="spellEnd"/>
      <w:r w:rsidRPr="00C7476E">
        <w:rPr>
          <w:sz w:val="24"/>
          <w:szCs w:val="24"/>
        </w:rPr>
        <w:t xml:space="preserve"> </w:t>
      </w:r>
      <w:proofErr w:type="spellStart"/>
      <w:r w:rsidRPr="00C7476E">
        <w:rPr>
          <w:sz w:val="24"/>
          <w:szCs w:val="24"/>
        </w:rPr>
        <w:t>ділянки</w:t>
      </w:r>
      <w:proofErr w:type="spellEnd"/>
      <w:r w:rsidRPr="00C7476E">
        <w:rPr>
          <w:sz w:val="24"/>
          <w:szCs w:val="24"/>
        </w:rPr>
        <w:t>.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5C1A32" w:rsidRPr="0070402C" w14:paraId="63E3A51E" w14:textId="77777777" w:rsidTr="00C07C1D">
        <w:trPr>
          <w:trHeight w:val="2222"/>
        </w:trPr>
        <w:tc>
          <w:tcPr>
            <w:tcW w:w="2977" w:type="dxa"/>
          </w:tcPr>
          <w:p w14:paraId="635EAF7A" w14:textId="77777777" w:rsidR="00B74016" w:rsidRPr="00B74016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Наявність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будівель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і </w:t>
            </w: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</w:p>
          <w:p w14:paraId="427EC592" w14:textId="77777777" w:rsidR="005C1A32" w:rsidRPr="00C7476E" w:rsidRDefault="00B74016" w:rsidP="000F1E2E">
            <w:pPr>
              <w:pStyle w:val="1"/>
              <w:shd w:val="clear" w:color="auto" w:fill="auto"/>
              <w:ind w:left="-113"/>
              <w:rPr>
                <w:b/>
                <w:i w:val="0"/>
                <w:sz w:val="24"/>
                <w:szCs w:val="24"/>
                <w:lang w:val="ru-RU"/>
              </w:rPr>
            </w:pPr>
            <w:r w:rsidRPr="00B74016">
              <w:rPr>
                <w:b/>
                <w:i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споруд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 xml:space="preserve"> на </w:t>
            </w:r>
            <w:proofErr w:type="spellStart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ділянці</w:t>
            </w:r>
            <w:proofErr w:type="spellEnd"/>
            <w:r w:rsidR="005C1A32" w:rsidRPr="00BE5B9A">
              <w:rPr>
                <w:b/>
                <w:i w:val="0"/>
                <w:sz w:val="24"/>
                <w:szCs w:val="24"/>
                <w:lang w:val="ru-RU"/>
              </w:rPr>
              <w:t>:</w:t>
            </w:r>
          </w:p>
        </w:tc>
        <w:tc>
          <w:tcPr>
            <w:tcW w:w="6379" w:type="dxa"/>
          </w:tcPr>
          <w:p w14:paraId="146E3B3F" w14:textId="20604983" w:rsidR="005C1A32" w:rsidRPr="00DF2155" w:rsidRDefault="000014E8" w:rsidP="00366504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На земельній ділянці розташований нежитловий будинок                (літ. «Г»)</w:t>
            </w:r>
            <w:r>
              <w:rPr>
                <w:rFonts w:ascii="Times New Roman" w:hAnsi="Times New Roman" w:cs="Times New Roman"/>
                <w:i/>
              </w:rPr>
              <w:t xml:space="preserve"> загальною площею 547,6 </w:t>
            </w:r>
            <w:proofErr w:type="spellStart"/>
            <w:r w:rsidRPr="00127E3A">
              <w:rPr>
                <w:rFonts w:ascii="Times New Roman" w:eastAsia="Times New Roman" w:hAnsi="Times New Roman" w:cs="Times New Roman"/>
                <w:i/>
              </w:rPr>
              <w:t>кв.м</w:t>
            </w:r>
            <w:proofErr w:type="spellEnd"/>
            <w:r w:rsidRPr="00127E3A">
              <w:rPr>
                <w:rFonts w:ascii="Times New Roman" w:eastAsia="Times New Roman" w:hAnsi="Times New Roman" w:cs="Times New Roman"/>
                <w:i/>
              </w:rPr>
              <w:t xml:space="preserve">, </w:t>
            </w:r>
            <w:r w:rsidR="00366504">
              <w:rPr>
                <w:rFonts w:ascii="Times New Roman" w:eastAsia="Times New Roman" w:hAnsi="Times New Roman" w:cs="Times New Roman"/>
                <w:i/>
              </w:rPr>
              <w:t>який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є власністю громадянина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Семіляка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С.О., </w:t>
            </w:r>
            <w:r w:rsidRPr="00784F5B">
              <w:rPr>
                <w:rFonts w:ascii="Times New Roman" w:eastAsia="Times New Roman" w:hAnsi="Times New Roman" w:cs="Times New Roman"/>
                <w:i/>
              </w:rPr>
              <w:t>право власності зареєстровано у Державному реєстрі р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>ечових прав на нерухоме майно 18.08.2014</w:t>
            </w:r>
            <w:r w:rsidRPr="00784F5B">
              <w:rPr>
                <w:rFonts w:ascii="Times New Roman" w:eastAsia="Times New Roman" w:hAnsi="Times New Roman" w:cs="Times New Roman"/>
                <w:i/>
              </w:rPr>
              <w:t xml:space="preserve">, номер </w:t>
            </w:r>
            <w:r>
              <w:rPr>
                <w:rFonts w:ascii="Times New Roman" w:eastAsia="Times New Roman" w:hAnsi="Times New Roman" w:cs="Times New Roman"/>
                <w:i/>
              </w:rPr>
              <w:t>відомостей пр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 xml:space="preserve">о </w:t>
            </w:r>
            <w:r w:rsidR="00366504">
              <w:rPr>
                <w:rFonts w:ascii="Times New Roman" w:eastAsia="Times New Roman" w:hAnsi="Times New Roman" w:cs="Times New Roman"/>
                <w:i/>
              </w:rPr>
              <w:t>право власності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 xml:space="preserve"> 6760374</w:t>
            </w:r>
            <w:r w:rsidRPr="00784F5B">
              <w:rPr>
                <w:rFonts w:ascii="Times New Roman" w:eastAsia="Times New Roman" w:hAnsi="Times New Roman" w:cs="Times New Roman"/>
                <w:i/>
              </w:rPr>
              <w:t>, реєстраційний номер об’єкт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>а нерухомого майна 437051280000</w:t>
            </w:r>
            <w:r w:rsidRPr="00784F5B">
              <w:rPr>
                <w:rFonts w:ascii="Times New Roman" w:eastAsia="Times New Roman" w:hAnsi="Times New Roman" w:cs="Times New Roman"/>
                <w:i/>
              </w:rPr>
              <w:t xml:space="preserve"> (інформація з Державного реєстру речових прав на нерухоме майно та Реєстру прав власності на нерухоме майно, Державного реєстру </w:t>
            </w:r>
            <w:proofErr w:type="spellStart"/>
            <w:r w:rsidRPr="00784F5B">
              <w:rPr>
                <w:rFonts w:ascii="Times New Roman" w:eastAsia="Times New Roman" w:hAnsi="Times New Roman" w:cs="Times New Roman"/>
                <w:i/>
              </w:rPr>
              <w:t>Іпотек</w:t>
            </w:r>
            <w:proofErr w:type="spellEnd"/>
            <w:r w:rsidRPr="00784F5B">
              <w:rPr>
                <w:rFonts w:ascii="Times New Roman" w:eastAsia="Times New Roman" w:hAnsi="Times New Roman" w:cs="Times New Roman"/>
                <w:i/>
              </w:rPr>
              <w:t>, Єдиного реєстру заборон відчуження об’єктів нерухомого майна щодо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 xml:space="preserve"> об’єкта нерухомого майна від 11.09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.2024             </w:t>
            </w:r>
            <w:r w:rsidR="006619BF">
              <w:rPr>
                <w:rFonts w:ascii="Times New Roman" w:eastAsia="Times New Roman" w:hAnsi="Times New Roman" w:cs="Times New Roman"/>
                <w:i/>
              </w:rPr>
              <w:t xml:space="preserve">                     № 394392836</w:t>
            </w:r>
            <w:r>
              <w:rPr>
                <w:rFonts w:ascii="Times New Roman" w:eastAsia="Times New Roman" w:hAnsi="Times New Roman" w:cs="Times New Roman"/>
                <w:i/>
              </w:rPr>
              <w:t>)</w:t>
            </w:r>
            <w:r w:rsidRPr="00784F5B">
              <w:rPr>
                <w:rFonts w:ascii="Times New Roman" w:eastAsia="Times New Roman" w:hAnsi="Times New Roman" w:cs="Times New Roman"/>
                <w:i/>
              </w:rPr>
              <w:t>.</w:t>
            </w:r>
          </w:p>
        </w:tc>
      </w:tr>
      <w:tr w:rsidR="005C1A32" w:rsidRPr="0070402C" w14:paraId="740D0478" w14:textId="77777777" w:rsidTr="00C07C1D">
        <w:trPr>
          <w:trHeight w:val="1406"/>
        </w:trPr>
        <w:tc>
          <w:tcPr>
            <w:tcW w:w="2977" w:type="dxa"/>
          </w:tcPr>
          <w:p w14:paraId="6C048608" w14:textId="15BC51FB" w:rsidR="00C07C1D" w:rsidRPr="00C07C1D" w:rsidRDefault="00C07C1D" w:rsidP="00C07C1D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C1D">
              <w:rPr>
                <w:rFonts w:ascii="Times New Roman" w:hAnsi="Times New Roman" w:cs="Times New Roman"/>
                <w:b/>
              </w:rPr>
              <w:lastRenderedPageBreak/>
              <w:t xml:space="preserve">Функціональне </w:t>
            </w:r>
          </w:p>
          <w:p w14:paraId="0496C098" w14:textId="77777777" w:rsidR="00C07C1D" w:rsidRPr="00C07C1D" w:rsidRDefault="00C07C1D" w:rsidP="00C07C1D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C1D">
              <w:rPr>
                <w:rFonts w:ascii="Times New Roman" w:hAnsi="Times New Roman" w:cs="Times New Roman"/>
                <w:b/>
              </w:rPr>
              <w:t xml:space="preserve"> призначення згідно з </w:t>
            </w:r>
          </w:p>
          <w:p w14:paraId="2667390C" w14:textId="77777777" w:rsidR="00C07C1D" w:rsidRPr="00C07C1D" w:rsidRDefault="00C07C1D" w:rsidP="00C07C1D">
            <w:pPr>
              <w:ind w:left="-113"/>
              <w:rPr>
                <w:rFonts w:ascii="Times New Roman" w:hAnsi="Times New Roman" w:cs="Times New Roman"/>
                <w:b/>
              </w:rPr>
            </w:pPr>
            <w:r w:rsidRPr="00C07C1D">
              <w:rPr>
                <w:rFonts w:ascii="Times New Roman" w:hAnsi="Times New Roman" w:cs="Times New Roman"/>
                <w:b/>
              </w:rPr>
              <w:t xml:space="preserve"> детальним планом </w:t>
            </w:r>
          </w:p>
          <w:p w14:paraId="2F4269CF" w14:textId="6104532E" w:rsidR="005C1A32" w:rsidRPr="0002261C" w:rsidRDefault="00C07C1D" w:rsidP="00C07C1D">
            <w:pPr>
              <w:pStyle w:val="1"/>
              <w:shd w:val="clear" w:color="auto" w:fill="auto"/>
              <w:tabs>
                <w:tab w:val="left" w:pos="1861"/>
              </w:tabs>
              <w:ind w:left="30" w:hanging="143"/>
              <w:rPr>
                <w:b/>
                <w:i w:val="0"/>
                <w:sz w:val="24"/>
                <w:szCs w:val="24"/>
                <w:lang w:val="ru-RU"/>
              </w:rPr>
            </w:pPr>
            <w:r w:rsidRPr="00C07C1D">
              <w:rPr>
                <w:rFonts w:eastAsia="Courier New"/>
                <w:b/>
                <w:i w:val="0"/>
                <w:iCs w:val="0"/>
                <w:color w:val="000000"/>
                <w:sz w:val="24"/>
                <w:szCs w:val="24"/>
                <w:lang w:val="uk-UA" w:eastAsia="uk-UA" w:bidi="uk-UA"/>
              </w:rPr>
              <w:t xml:space="preserve"> території:</w:t>
            </w:r>
          </w:p>
        </w:tc>
        <w:tc>
          <w:tcPr>
            <w:tcW w:w="6379" w:type="dxa"/>
          </w:tcPr>
          <w:p w14:paraId="5DFDAF25" w14:textId="77777777" w:rsidR="005C1A32" w:rsidRDefault="000034EE" w:rsidP="006619BF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>
              <w:rPr>
                <w:rFonts w:ascii="Times New Roman" w:eastAsia="Times New Roman" w:hAnsi="Times New Roman" w:cs="Times New Roman"/>
                <w:i/>
                <w:color w:val="auto"/>
                <w:lang w:val="ru-RU"/>
              </w:rPr>
              <w:t>Д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>етальний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план</w:t>
            </w:r>
            <w:r w:rsidR="006619BF" w:rsidRPr="006619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території в межах П</w:t>
            </w:r>
            <w:r w:rsidR="006619BF">
              <w:rPr>
                <w:rFonts w:ascii="Times New Roman" w:eastAsia="Times New Roman" w:hAnsi="Times New Roman" w:cs="Times New Roman"/>
                <w:i/>
                <w:color w:val="auto"/>
              </w:rPr>
              <w:t>овітрофлотського проспекту, вули</w:t>
            </w:r>
            <w:r w:rsidR="006619BF" w:rsidRPr="006619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ць Солом’янської, Механізаторів, Кудряшова та залізничних колій у Солом’янському районі 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       м. Києва, затверджений</w:t>
            </w:r>
            <w:r w:rsidR="006619BF" w:rsidRPr="006619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рішенням Київської міської ради від 2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4.09.2015 № 46/1949 (далі – ДПТ).</w:t>
            </w:r>
            <w:r w:rsidR="006619BF" w:rsidRPr="006619BF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</w:t>
            </w:r>
          </w:p>
          <w:p w14:paraId="21E1F1FC" w14:textId="7C2A2E75" w:rsidR="00C07C1D" w:rsidRPr="00E85A60" w:rsidRDefault="00C07C1D" w:rsidP="00C07C1D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C07C1D">
              <w:rPr>
                <w:rFonts w:ascii="Times New Roman" w:eastAsia="Times New Roman" w:hAnsi="Times New Roman" w:cs="Times New Roman"/>
                <w:i/>
                <w:color w:val="auto"/>
              </w:rPr>
              <w:t>Земельна ділянка</w:t>
            </w:r>
            <w:r w:rsidR="00E37A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відповідно до ДПТ</w:t>
            </w:r>
            <w:r w:rsidRPr="00C07C1D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за функціональним призначенням відноситься до території</w:t>
            </w:r>
            <w:r w:rsidR="00E37A3B">
              <w:rPr>
                <w:rFonts w:ascii="Times New Roman" w:eastAsia="Times New Roman" w:hAnsi="Times New Roman" w:cs="Times New Roman"/>
                <w:i/>
                <w:color w:val="auto"/>
              </w:rPr>
              <w:t xml:space="preserve"> громадських будівель та споруд (лист Департаменту містобудування та архітектури виконавчого органу Київської міської ради (Київської міської державної адміністрації від 27.08.2024 № 055-8051).</w:t>
            </w:r>
          </w:p>
        </w:tc>
      </w:tr>
      <w:tr w:rsidR="005C1A32" w:rsidRPr="0070402C" w14:paraId="1B2F0F31" w14:textId="77777777" w:rsidTr="00C07C1D">
        <w:trPr>
          <w:trHeight w:val="581"/>
        </w:trPr>
        <w:tc>
          <w:tcPr>
            <w:tcW w:w="2977" w:type="dxa"/>
          </w:tcPr>
          <w:p w14:paraId="55FAADA1" w14:textId="77777777" w:rsidR="005C1A32" w:rsidRPr="006619BF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  <w:lang w:val="ru-RU"/>
              </w:rPr>
            </w:pPr>
            <w:r w:rsidRPr="000D2F19">
              <w:rPr>
                <w:rFonts w:ascii="Times New Roman" w:hAnsi="Times New Roman" w:cs="Times New Roman"/>
                <w:b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Правовий режим:</w:t>
            </w:r>
          </w:p>
        </w:tc>
        <w:tc>
          <w:tcPr>
            <w:tcW w:w="6379" w:type="dxa"/>
          </w:tcPr>
          <w:p w14:paraId="0CE3D355" w14:textId="77777777" w:rsidR="005C1A32" w:rsidRPr="0070402C" w:rsidRDefault="005C1A32" w:rsidP="00E83E07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 xml:space="preserve">належить до земель комунальної власності </w:t>
            </w:r>
            <w:r w:rsidRPr="000034EE">
              <w:rPr>
                <w:rFonts w:ascii="Times New Roman" w:hAnsi="Times New Roman" w:cs="Times New Roman"/>
                <w:i/>
              </w:rPr>
              <w:t>територіальної громади міста Києва.</w:t>
            </w:r>
          </w:p>
        </w:tc>
      </w:tr>
      <w:tr w:rsidR="005C1A32" w:rsidRPr="0070402C" w14:paraId="067264B2" w14:textId="77777777" w:rsidTr="00366504">
        <w:trPr>
          <w:trHeight w:val="2966"/>
        </w:trPr>
        <w:tc>
          <w:tcPr>
            <w:tcW w:w="2977" w:type="dxa"/>
          </w:tcPr>
          <w:p w14:paraId="77667DD3" w14:textId="77777777" w:rsidR="005C1A32" w:rsidRPr="00C7476E" w:rsidRDefault="00B74016" w:rsidP="000F1E2E">
            <w:pPr>
              <w:ind w:left="30" w:hanging="143"/>
              <w:rPr>
                <w:rFonts w:ascii="Times New Roman" w:hAnsi="Times New Roman" w:cs="Times New Roman"/>
                <w:b/>
              </w:rPr>
            </w:pPr>
            <w:r w:rsidRPr="00702031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r w:rsidR="005C1A32" w:rsidRPr="00C7476E">
              <w:rPr>
                <w:rFonts w:ascii="Times New Roman" w:hAnsi="Times New Roman" w:cs="Times New Roman"/>
                <w:b/>
              </w:rPr>
              <w:t>Інші особливості:</w:t>
            </w:r>
          </w:p>
        </w:tc>
        <w:tc>
          <w:tcPr>
            <w:tcW w:w="6379" w:type="dxa"/>
          </w:tcPr>
          <w:p w14:paraId="06A71295" w14:textId="77777777" w:rsidR="00C07C1D" w:rsidRDefault="00207C1F" w:rsidP="00C07C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>Рішенн</w:t>
            </w:r>
            <w:r>
              <w:rPr>
                <w:rFonts w:ascii="Times New Roman" w:hAnsi="Times New Roman" w:cs="Times New Roman"/>
                <w:i/>
              </w:rPr>
              <w:t>ям Київської міської ради від 21.03.2024 № 304/8270</w:t>
            </w:r>
            <w:r w:rsidRPr="00207C1F">
              <w:rPr>
                <w:rFonts w:ascii="Times New Roman" w:hAnsi="Times New Roman" w:cs="Times New Roman"/>
                <w:i/>
              </w:rPr>
              <w:t xml:space="preserve"> «Про затвердження технічних документацій із землеустрою щодо інвентаризації земель» затверджено технічну документацію із землеустрою щодо інвентаризації земель на території кадастрового кварталу </w:t>
            </w:r>
            <w:r w:rsidR="000917DB">
              <w:rPr>
                <w:rFonts w:ascii="Times New Roman" w:hAnsi="Times New Roman" w:cs="Times New Roman"/>
                <w:i/>
              </w:rPr>
              <w:t>72:141</w:t>
            </w:r>
            <w:r w:rsidR="00C07C1D">
              <w:rPr>
                <w:rFonts w:ascii="Times New Roman" w:hAnsi="Times New Roman" w:cs="Times New Roman"/>
                <w:i/>
              </w:rPr>
              <w:t xml:space="preserve"> обмеженого вулицями </w:t>
            </w:r>
            <w:proofErr w:type="spellStart"/>
            <w:r w:rsidR="00C07C1D">
              <w:rPr>
                <w:rFonts w:ascii="Times New Roman" w:hAnsi="Times New Roman" w:cs="Times New Roman"/>
                <w:i/>
              </w:rPr>
              <w:t>Липківського</w:t>
            </w:r>
            <w:proofErr w:type="spellEnd"/>
            <w:r w:rsidR="00C07C1D">
              <w:rPr>
                <w:rFonts w:ascii="Times New Roman" w:hAnsi="Times New Roman" w:cs="Times New Roman"/>
                <w:i/>
              </w:rPr>
              <w:t xml:space="preserve"> Василя Митрополита, Солом’янською, Кавказькою та Генерала Шаповала у Солом’янському районі м. Києва</w:t>
            </w:r>
            <w:r w:rsidRPr="00207C1F">
              <w:rPr>
                <w:rFonts w:ascii="Times New Roman" w:hAnsi="Times New Roman" w:cs="Times New Roman"/>
                <w:i/>
              </w:rPr>
              <w:t>, в тому числі на земельну ділянку з к</w:t>
            </w:r>
            <w:r w:rsidR="00C07C1D">
              <w:rPr>
                <w:rFonts w:ascii="Times New Roman" w:hAnsi="Times New Roman" w:cs="Times New Roman"/>
                <w:i/>
              </w:rPr>
              <w:t>адастровим номером 8000000000:72:141:0043</w:t>
            </w:r>
            <w:r w:rsidRPr="00207C1F">
              <w:rPr>
                <w:rFonts w:ascii="Times New Roman" w:hAnsi="Times New Roman" w:cs="Times New Roman"/>
                <w:i/>
              </w:rPr>
              <w:t xml:space="preserve"> (код виду цільового призначення – </w:t>
            </w:r>
            <w:r w:rsidR="00C07C1D" w:rsidRPr="00C07C1D">
              <w:rPr>
                <w:rFonts w:ascii="Times New Roman" w:hAnsi="Times New Roman" w:cs="Times New Roman"/>
                <w:i/>
              </w:rPr>
              <w:t>03.08 Для будівництва та обсл</w:t>
            </w:r>
            <w:r w:rsidR="00C07C1D">
              <w:rPr>
                <w:rFonts w:ascii="Times New Roman" w:hAnsi="Times New Roman" w:cs="Times New Roman"/>
                <w:i/>
              </w:rPr>
              <w:t xml:space="preserve">уговування об'єктів туристичної </w:t>
            </w:r>
            <w:r w:rsidR="00C07C1D" w:rsidRPr="00C07C1D">
              <w:rPr>
                <w:rFonts w:ascii="Times New Roman" w:hAnsi="Times New Roman" w:cs="Times New Roman"/>
                <w:i/>
              </w:rPr>
              <w:t>інфраструктури та з</w:t>
            </w:r>
            <w:r w:rsidR="00C07C1D">
              <w:rPr>
                <w:rFonts w:ascii="Times New Roman" w:hAnsi="Times New Roman" w:cs="Times New Roman"/>
                <w:i/>
              </w:rPr>
              <w:t>акладів громадського харчування</w:t>
            </w:r>
            <w:r w:rsidRPr="00207C1F">
              <w:rPr>
                <w:rFonts w:ascii="Times New Roman" w:hAnsi="Times New Roman" w:cs="Times New Roman"/>
                <w:i/>
              </w:rPr>
              <w:t>).</w:t>
            </w:r>
            <w:r w:rsidR="00C07C1D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7774D58" w14:textId="62C31666" w:rsidR="000D2F19" w:rsidRDefault="00F64665" w:rsidP="00C07C1D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Згідно з діючим наразі Генеральним планом м. Києва на період до 2020 року, затвердженим рішенням сесії Київської міської ради від 28 березня 2002 року № 370/1804, та згідно з наказом Міністерства культури та інформаційної політики України від 02.08.2021</w:t>
            </w:r>
            <w:r w:rsidR="00FA5D09">
              <w:rPr>
                <w:rFonts w:ascii="Times New Roman" w:hAnsi="Times New Roman" w:cs="Times New Roman"/>
                <w:i/>
              </w:rPr>
              <w:t xml:space="preserve"> № 599</w:t>
            </w:r>
            <w:r w:rsidR="00C07C1D">
              <w:rPr>
                <w:rFonts w:ascii="Times New Roman" w:hAnsi="Times New Roman" w:cs="Times New Roman"/>
                <w:i/>
              </w:rPr>
              <w:t xml:space="preserve">              </w:t>
            </w:r>
            <w:r w:rsidR="00FA5D09">
              <w:rPr>
                <w:rFonts w:ascii="Times New Roman" w:hAnsi="Times New Roman" w:cs="Times New Roman"/>
                <w:i/>
              </w:rPr>
              <w:t xml:space="preserve"> «Про затвердження меж та режимів використання території історичних</w:t>
            </w:r>
            <w:r w:rsidR="00207C1F">
              <w:rPr>
                <w:rFonts w:ascii="Times New Roman" w:hAnsi="Times New Roman" w:cs="Times New Roman"/>
                <w:i/>
              </w:rPr>
              <w:t xml:space="preserve"> ареалів </w:t>
            </w:r>
            <w:r w:rsidR="00FA5D09">
              <w:rPr>
                <w:rFonts w:ascii="Times New Roman" w:hAnsi="Times New Roman" w:cs="Times New Roman"/>
                <w:i/>
              </w:rPr>
              <w:t xml:space="preserve">м. Києва», земельна ділянка за вказаною </w:t>
            </w:r>
            <w:proofErr w:type="spellStart"/>
            <w:r w:rsidR="00FA5D09">
              <w:rPr>
                <w:rFonts w:ascii="Times New Roman" w:hAnsi="Times New Roman" w:cs="Times New Roman"/>
                <w:i/>
              </w:rPr>
              <w:t>адресою</w:t>
            </w:r>
            <w:proofErr w:type="spellEnd"/>
            <w:r w:rsidR="00FA5D09">
              <w:rPr>
                <w:rFonts w:ascii="Times New Roman" w:hAnsi="Times New Roman" w:cs="Times New Roman"/>
                <w:i/>
              </w:rPr>
              <w:t xml:space="preserve"> розташовується поза межами історичних ареалів міста, пам’ятки культурної спадщини національного значення на вказаній території не обліковується (лист Міністерства культури та інформаційної політики України від 20.08.2024</w:t>
            </w:r>
            <w:r w:rsidR="00207C1F">
              <w:rPr>
                <w:rFonts w:ascii="Times New Roman" w:hAnsi="Times New Roman" w:cs="Times New Roman"/>
                <w:i/>
              </w:rPr>
              <w:t xml:space="preserve"> </w:t>
            </w:r>
            <w:r w:rsidR="00C07C1D">
              <w:rPr>
                <w:rFonts w:ascii="Times New Roman" w:hAnsi="Times New Roman" w:cs="Times New Roman"/>
                <w:i/>
              </w:rPr>
              <w:t xml:space="preserve">                                 </w:t>
            </w:r>
            <w:r w:rsidR="00FA5D09">
              <w:rPr>
                <w:rFonts w:ascii="Times New Roman" w:hAnsi="Times New Roman" w:cs="Times New Roman"/>
                <w:i/>
              </w:rPr>
              <w:t>№ 06/13/7643-24).</w:t>
            </w:r>
          </w:p>
          <w:p w14:paraId="24DFA35E" w14:textId="0CFE9DD8" w:rsidR="00FA5D09" w:rsidRPr="00F64665" w:rsidRDefault="00FA5D09" w:rsidP="00207C1F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Зазначена земельна ділянка розташована поза межами території пам’яток культурної спадщини місцевого значення, історико-культурного заповідника місцевого значення, їх зон охорони. Будівлі на вул. Солом’янській, 1 у Солом’янському районі м. Києва на обліку як пам’ятки або об’єкти культурної спадщини не перебувають (лист Департаменту охорону культурної спадщини виконавчого органу Київської міської</w:t>
            </w:r>
            <w:r w:rsidR="00207C1F">
              <w:rPr>
                <w:rFonts w:ascii="Times New Roman" w:hAnsi="Times New Roman" w:cs="Times New Roman"/>
                <w:i/>
              </w:rPr>
              <w:t xml:space="preserve"> ради (Київської міської державної адміністрації) від 06.09.2024 № 066-2881).</w:t>
            </w:r>
          </w:p>
          <w:p w14:paraId="505BE50D" w14:textId="77777777" w:rsidR="00207C1F" w:rsidRPr="00207C1F" w:rsidRDefault="00207C1F" w:rsidP="00207C1F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 xml:space="preserve">Зазначаємо, що Департамент земельних ресурсів не може </w:t>
            </w:r>
            <w:r w:rsidRPr="00207C1F">
              <w:rPr>
                <w:rFonts w:ascii="Times New Roman" w:hAnsi="Times New Roman" w:cs="Times New Roman"/>
                <w:i/>
              </w:rPr>
              <w:lastRenderedPageBreak/>
              <w:t>перебирати на себе повноваження Київської міської ради та приймати рішення про надання дозволу на проведення експертної грошової оцінки земельної ділянки, що підлягає продажу або відмову у наданні такого дозволу, оскільки відповідно до  пункту 34 частини першої статті 26 Закону України «Про місцеве самоврядування в Україні» та статей 9, 122 Земельного кодексу України такі питання вирішуються виключно на пленарних засіданнях сільської, селищної, міської ради.</w:t>
            </w:r>
          </w:p>
          <w:p w14:paraId="706EFEFC" w14:textId="77777777" w:rsidR="00207C1F" w:rsidRPr="00207C1F" w:rsidRDefault="00207C1F" w:rsidP="00207C1F">
            <w:pPr>
              <w:spacing w:line="260" w:lineRule="exact"/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 xml:space="preserve">Зазначене підтверджується, зокрема, рішеннями Верховного Суду від 28.04.2021 у справі № 826/8857/16,                 від 17.04.2018 у справі № 826/8107/16, від 16.09.2021 у справі № 826/8847/16. </w:t>
            </w:r>
          </w:p>
          <w:p w14:paraId="67D58C40" w14:textId="6D38EC86" w:rsidR="00610E1A" w:rsidRPr="00610E1A" w:rsidRDefault="00207C1F" w:rsidP="00207C1F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207C1F">
              <w:rPr>
                <w:rFonts w:ascii="Times New Roman" w:hAnsi="Times New Roman" w:cs="Times New Roman"/>
                <w:i/>
              </w:rPr>
              <w:t xml:space="preserve">Зважаючи на вказане, цей </w:t>
            </w:r>
            <w:proofErr w:type="spellStart"/>
            <w:r w:rsidRPr="00207C1F">
              <w:rPr>
                <w:rFonts w:ascii="Times New Roman" w:hAnsi="Times New Roman" w:cs="Times New Roman"/>
                <w:i/>
              </w:rPr>
              <w:t>проєкт</w:t>
            </w:r>
            <w:proofErr w:type="spellEnd"/>
            <w:r w:rsidRPr="00207C1F">
              <w:rPr>
                <w:rFonts w:ascii="Times New Roman" w:hAnsi="Times New Roman" w:cs="Times New Roman"/>
                <w:i/>
              </w:rPr>
              <w:t xml:space="preserve"> рішення направляється для подальшого розгляду Київською міською радою відповідно до її Регламенту.</w:t>
            </w:r>
          </w:p>
        </w:tc>
      </w:tr>
    </w:tbl>
    <w:p w14:paraId="6D8DB44A" w14:textId="77777777" w:rsidR="005C1A32" w:rsidRPr="00DF2155" w:rsidRDefault="005C1A32" w:rsidP="005C1A32">
      <w:pPr>
        <w:pStyle w:val="a7"/>
        <w:shd w:val="clear" w:color="auto" w:fill="auto"/>
        <w:rPr>
          <w:lang w:val="uk-UA"/>
        </w:rPr>
      </w:pPr>
    </w:p>
    <w:p w14:paraId="2B7141BF" w14:textId="77777777" w:rsidR="00C07C1D" w:rsidRPr="00C07C1D" w:rsidRDefault="00C07C1D" w:rsidP="00C07C1D">
      <w:pPr>
        <w:spacing w:line="233" w:lineRule="auto"/>
        <w:ind w:left="284"/>
        <w:jc w:val="both"/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b/>
          <w:bCs/>
          <w:color w:val="auto"/>
          <w:lang w:eastAsia="en-US" w:bidi="ar-SA"/>
        </w:rPr>
        <w:t>5. Стан нормативно-правової бази у даній сфері правового регулювання.</w:t>
      </w:r>
    </w:p>
    <w:p w14:paraId="32F3F9C1" w14:textId="77777777" w:rsidR="00C07C1D" w:rsidRPr="00C07C1D" w:rsidRDefault="00C07C1D" w:rsidP="00C07C1D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підготовлено відповідно до статей 9, 128 Земельного кодексу України, пункту 34 частини першої статті 26 Закону України «Про місцеве самоврядування в Україні» та Закону України «Про адміністративну процедуру».</w:t>
      </w:r>
    </w:p>
    <w:p w14:paraId="54C131E3" w14:textId="77777777" w:rsidR="00C07C1D" w:rsidRPr="00C07C1D" w:rsidRDefault="00C07C1D" w:rsidP="00C07C1D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стосується прав і соціальної захищеності осіб з інвалідністю та не матиме впливу на життєдіяльність цієї категорії.</w:t>
      </w:r>
    </w:p>
    <w:p w14:paraId="12A3A3F7" w14:textId="77777777" w:rsidR="00C07C1D" w:rsidRPr="00C07C1D" w:rsidRDefault="00C07C1D" w:rsidP="00C07C1D">
      <w:pPr>
        <w:shd w:val="clear" w:color="auto" w:fill="FFFFFF"/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не містить службової інформації у розумінні статті 6 Закону України «Про доступ до публічної інформації».</w:t>
      </w:r>
    </w:p>
    <w:p w14:paraId="2AD5EDAF" w14:textId="71EB84C4" w:rsidR="00C07C1D" w:rsidRPr="00C07C1D" w:rsidRDefault="00366504" w:rsidP="00C07C1D">
      <w:pPr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proofErr w:type="spellStart"/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Проєкт</w:t>
      </w:r>
      <w:proofErr w:type="spellEnd"/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рішення </w:t>
      </w:r>
      <w:r w:rsidR="00E37A3B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містить інформацію</w:t>
      </w:r>
      <w:bookmarkStart w:id="0" w:name="_GoBack"/>
      <w:bookmarkEnd w:id="0"/>
      <w:r w:rsidR="00C07C1D"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про фізичну особу (персональні дані) у розумінні статей 11 та 21 Закону України «Про інформацію» та статті 2 Закону України «Про захист персональних даних».</w:t>
      </w:r>
    </w:p>
    <w:p w14:paraId="6C0C19D4" w14:textId="77777777" w:rsidR="00C07C1D" w:rsidRPr="00C07C1D" w:rsidRDefault="00C07C1D" w:rsidP="00C07C1D">
      <w:pPr>
        <w:tabs>
          <w:tab w:val="left" w:pos="709"/>
          <w:tab w:val="left" w:pos="851"/>
        </w:tabs>
        <w:ind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</w:p>
    <w:p w14:paraId="2747D041" w14:textId="77777777" w:rsidR="00C07C1D" w:rsidRPr="00C07C1D" w:rsidRDefault="00C07C1D" w:rsidP="00C07C1D">
      <w:pPr>
        <w:ind w:left="284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6. Фінансово-економічне обґрунтування.</w:t>
      </w:r>
    </w:p>
    <w:p w14:paraId="090D195F" w14:textId="7130AC90" w:rsidR="00C07C1D" w:rsidRPr="00C07C1D" w:rsidRDefault="00C07C1D" w:rsidP="00C07C1D">
      <w:pPr>
        <w:shd w:val="clear" w:color="auto" w:fill="FFFFFF"/>
        <w:tabs>
          <w:tab w:val="left" w:pos="709"/>
          <w:tab w:val="left" w:pos="851"/>
        </w:tabs>
        <w:ind w:left="142" w:firstLine="425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Прийняття рішення дозволить забезпечити надходження коштів до бюджету за рахунок сплати авансового внеску в рахунок ціни продажу земельної ділянки (20 % від норма</w:t>
      </w:r>
      <w:r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тивної грошової оцінки) у сумі 1 513 273,92</w:t>
      </w: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грн (</w:t>
      </w:r>
      <w:r w:rsidR="004D7F5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один мільйон п’ятсот тринадцять тисяч двісті сімдесят три гривні 92</w:t>
      </w: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 xml:space="preserve"> копійки).</w:t>
      </w:r>
    </w:p>
    <w:p w14:paraId="5692F720" w14:textId="77777777" w:rsidR="00C07C1D" w:rsidRPr="00C07C1D" w:rsidRDefault="00C07C1D" w:rsidP="00C07C1D">
      <w:pPr>
        <w:spacing w:line="230" w:lineRule="auto"/>
        <w:jc w:val="both"/>
        <w:rPr>
          <w:rFonts w:ascii="Times New Roman" w:eastAsia="Times New Roman" w:hAnsi="Times New Roman" w:cs="Times New Roman"/>
          <w:i/>
          <w:iCs/>
          <w:color w:val="auto"/>
          <w:sz w:val="19"/>
          <w:szCs w:val="19"/>
          <w:lang w:eastAsia="en-US" w:bidi="ar-SA"/>
        </w:rPr>
      </w:pPr>
    </w:p>
    <w:p w14:paraId="5F1F6781" w14:textId="77777777" w:rsidR="00C07C1D" w:rsidRPr="00C07C1D" w:rsidRDefault="00C07C1D" w:rsidP="00C07C1D">
      <w:pPr>
        <w:ind w:firstLine="280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b/>
          <w:bCs/>
          <w:iCs/>
          <w:color w:val="auto"/>
          <w:lang w:eastAsia="en-US" w:bidi="ar-SA"/>
        </w:rPr>
        <w:t>7. Прогноз соціально-економічних та інших наслідків прийняття рішення.</w:t>
      </w:r>
    </w:p>
    <w:p w14:paraId="52D2BABF" w14:textId="77777777" w:rsidR="00C07C1D" w:rsidRPr="00C07C1D" w:rsidRDefault="00C07C1D" w:rsidP="00C07C1D">
      <w:pPr>
        <w:tabs>
          <w:tab w:val="left" w:pos="709"/>
          <w:tab w:val="left" w:pos="851"/>
        </w:tabs>
        <w:ind w:left="142" w:firstLine="284"/>
        <w:jc w:val="both"/>
        <w:rPr>
          <w:rFonts w:ascii="Times New Roman" w:eastAsia="Times New Roman" w:hAnsi="Times New Roman" w:cs="Times New Roman"/>
          <w:iCs/>
          <w:color w:val="auto"/>
          <w:lang w:eastAsia="en-US" w:bidi="ar-SA"/>
        </w:rPr>
      </w:pPr>
      <w:r w:rsidRPr="00C07C1D">
        <w:rPr>
          <w:rFonts w:ascii="Times New Roman" w:eastAsia="Times New Roman" w:hAnsi="Times New Roman" w:cs="Times New Roman"/>
          <w:iCs/>
          <w:color w:val="auto"/>
          <w:lang w:eastAsia="en-US" w:bidi="ar-SA"/>
        </w:rPr>
        <w:t>Прийняття такого рішення є підставою для визначення ціни земельної ділянки для подальшого її продажу зацікавленій особі.</w:t>
      </w:r>
    </w:p>
    <w:p w14:paraId="79530707" w14:textId="77777777" w:rsidR="00C07C1D" w:rsidRPr="00C07C1D" w:rsidRDefault="00C07C1D" w:rsidP="00C07C1D">
      <w:pPr>
        <w:ind w:firstLine="142"/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</w:pPr>
    </w:p>
    <w:p w14:paraId="014188FD" w14:textId="77777777" w:rsidR="00C07C1D" w:rsidRPr="00C07C1D" w:rsidRDefault="00C07C1D" w:rsidP="00C07C1D">
      <w:pPr>
        <w:ind w:firstLine="142"/>
        <w:rPr>
          <w:rFonts w:ascii="Times New Roman" w:eastAsia="Times New Roman" w:hAnsi="Times New Roman" w:cs="Times New Roman"/>
          <w:i/>
          <w:iCs/>
          <w:color w:val="auto"/>
          <w:sz w:val="20"/>
          <w:szCs w:val="20"/>
          <w:lang w:eastAsia="en-US" w:bidi="ar-SA"/>
        </w:rPr>
      </w:pPr>
      <w:r w:rsidRPr="00C07C1D">
        <w:rPr>
          <w:rFonts w:ascii="Times New Roman" w:eastAsia="Times New Roman" w:hAnsi="Times New Roman" w:cs="Times New Roman"/>
          <w:color w:val="auto"/>
          <w:sz w:val="20"/>
          <w:szCs w:val="20"/>
          <w:lang w:eastAsia="en-US" w:bidi="ar-SA"/>
        </w:rPr>
        <w:t xml:space="preserve">Доповідач: директор Департаменту земельних ресурсів </w:t>
      </w:r>
      <w:r w:rsidRPr="00C07C1D">
        <w:rPr>
          <w:rFonts w:ascii="Times New Roman" w:eastAsia="Times New Roman" w:hAnsi="Times New Roman" w:cs="Times New Roman"/>
          <w:b/>
          <w:color w:val="auto"/>
          <w:sz w:val="20"/>
          <w:szCs w:val="20"/>
          <w:lang w:eastAsia="en-US" w:bidi="ar-SA"/>
        </w:rPr>
        <w:t>Валентина ПЕЛИХ.</w:t>
      </w:r>
    </w:p>
    <w:p w14:paraId="4A3105AF" w14:textId="77777777" w:rsidR="00C07C1D" w:rsidRPr="00C07C1D" w:rsidRDefault="00C07C1D" w:rsidP="00C07C1D">
      <w:pPr>
        <w:rPr>
          <w:rFonts w:ascii="Times New Roman" w:eastAsia="Times New Roman" w:hAnsi="Times New Roman" w:cs="Times New Roman"/>
          <w:iCs/>
          <w:color w:val="auto"/>
          <w:sz w:val="20"/>
          <w:szCs w:val="20"/>
          <w:lang w:eastAsia="en-US" w:bidi="ar-SA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2"/>
        <w:gridCol w:w="4746"/>
      </w:tblGrid>
      <w:tr w:rsidR="00C07C1D" w:rsidRPr="00C07C1D" w14:paraId="402620E1" w14:textId="77777777" w:rsidTr="006A37BD">
        <w:trPr>
          <w:trHeight w:val="663"/>
        </w:trPr>
        <w:tc>
          <w:tcPr>
            <w:tcW w:w="4814" w:type="dxa"/>
            <w:hideMark/>
          </w:tcPr>
          <w:p w14:paraId="55B3F81F" w14:textId="77777777" w:rsidR="00C07C1D" w:rsidRPr="004D7F5D" w:rsidRDefault="00C07C1D" w:rsidP="00C07C1D">
            <w:pPr>
              <w:shd w:val="clear" w:color="auto" w:fill="FFFFFF"/>
              <w:spacing w:line="235" w:lineRule="auto"/>
              <w:ind w:hanging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14:paraId="744291A1" w14:textId="77777777" w:rsidR="00C07C1D" w:rsidRPr="004D7F5D" w:rsidRDefault="00C07C1D" w:rsidP="00C07C1D">
            <w:pPr>
              <w:shd w:val="clear" w:color="auto" w:fill="FFFFFF"/>
              <w:spacing w:line="235" w:lineRule="auto"/>
              <w:ind w:hanging="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4D7F5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Директор Департаменту земельних ресурсів</w:t>
            </w:r>
          </w:p>
          <w:p w14:paraId="38D9BB8F" w14:textId="77777777" w:rsidR="00C07C1D" w:rsidRPr="004D7F5D" w:rsidRDefault="00C07C1D" w:rsidP="00C07C1D">
            <w:pPr>
              <w:spacing w:line="235" w:lineRule="auto"/>
              <w:ind w:left="-12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</w:tc>
        <w:tc>
          <w:tcPr>
            <w:tcW w:w="4815" w:type="dxa"/>
          </w:tcPr>
          <w:p w14:paraId="13FD3059" w14:textId="77777777" w:rsidR="00C07C1D" w:rsidRPr="004D7F5D" w:rsidRDefault="00C07C1D" w:rsidP="00C07C1D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</w:p>
          <w:p w14:paraId="7334802D" w14:textId="77777777" w:rsidR="00C07C1D" w:rsidRPr="004D7F5D" w:rsidRDefault="00C07C1D" w:rsidP="00C07C1D">
            <w:pPr>
              <w:spacing w:line="235" w:lineRule="auto"/>
              <w:jc w:val="right"/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</w:pPr>
            <w:r w:rsidRPr="004D7F5D">
              <w:rPr>
                <w:rFonts w:ascii="Times New Roman" w:eastAsia="Times New Roman" w:hAnsi="Times New Roman" w:cs="Times New Roman"/>
                <w:bCs/>
                <w:color w:val="auto"/>
                <w:lang w:eastAsia="en-US" w:bidi="ar-SA"/>
              </w:rPr>
              <w:t>Валентина ПЕЛИХ</w:t>
            </w:r>
          </w:p>
        </w:tc>
      </w:tr>
    </w:tbl>
    <w:p w14:paraId="458138C1" w14:textId="77777777" w:rsidR="005C1A32" w:rsidRPr="004D7F5D" w:rsidRDefault="005C1A32" w:rsidP="005C1A32">
      <w:pPr>
        <w:rPr>
          <w:rFonts w:ascii="Times New Roman" w:hAnsi="Times New Roman" w:cs="Times New Roman"/>
          <w:lang w:val="ru-RU"/>
        </w:rPr>
      </w:pPr>
    </w:p>
    <w:p w14:paraId="6F4615D8" w14:textId="4E54D44F" w:rsidR="005C1A32" w:rsidRPr="00C55D6A" w:rsidRDefault="005C1A32" w:rsidP="005C1A32">
      <w:pPr>
        <w:rPr>
          <w:rFonts w:ascii="Times New Roman" w:hAnsi="Times New Roman" w:cs="Times New Roman"/>
          <w:sz w:val="28"/>
          <w:szCs w:val="28"/>
          <w:lang w:val="ru-RU"/>
        </w:rPr>
      </w:pPr>
    </w:p>
    <w:p w14:paraId="6EC0DF4D" w14:textId="77777777" w:rsidR="00614187" w:rsidRPr="005C1A32" w:rsidRDefault="00614187">
      <w:pPr>
        <w:rPr>
          <w:rFonts w:ascii="Times New Roman" w:hAnsi="Times New Roman" w:cs="Times New Roman"/>
          <w:sz w:val="28"/>
          <w:szCs w:val="28"/>
        </w:rPr>
      </w:pPr>
    </w:p>
    <w:sectPr w:rsidR="00614187" w:rsidRPr="005C1A32" w:rsidSect="00FD469F">
      <w:headerReference w:type="default" r:id="rId9"/>
      <w:footerReference w:type="default" r:id="rId10"/>
      <w:pgSz w:w="11907" w:h="16839" w:code="9"/>
      <w:pgMar w:top="1134" w:right="708" w:bottom="1871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DB71E2" w14:textId="77777777" w:rsidR="00B6263C" w:rsidRDefault="00B6263C">
      <w:r>
        <w:separator/>
      </w:r>
    </w:p>
  </w:endnote>
  <w:endnote w:type="continuationSeparator" w:id="0">
    <w:p w14:paraId="24F80421" w14:textId="77777777" w:rsidR="00B6263C" w:rsidRDefault="00B62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D46DEA" w14:textId="77777777" w:rsidR="008A338E" w:rsidRDefault="00557A33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41F82C7D" wp14:editId="68CF8841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C077A5F" w14:textId="77777777" w:rsidR="002D306E" w:rsidRPr="00BE5B9A" w:rsidRDefault="00557A33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за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даними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</w:t>
                          </w:r>
                          <w:proofErr w:type="spellStart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міського</w:t>
                          </w:r>
                          <w:proofErr w:type="spellEnd"/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 xml:space="preserve"> земельного кадастру</w:t>
                          </w:r>
                          <w:r w:rsidRPr="00BE5B9A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82C7D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14:paraId="4C077A5F" w14:textId="77777777" w:rsidR="002D306E" w:rsidRPr="00BE5B9A" w:rsidRDefault="00557A33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E5B9A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E6C23A" w14:textId="77777777" w:rsidR="00B6263C" w:rsidRDefault="00B6263C">
      <w:r>
        <w:separator/>
      </w:r>
    </w:p>
  </w:footnote>
  <w:footnote w:type="continuationSeparator" w:id="0">
    <w:p w14:paraId="4821DE4D" w14:textId="77777777" w:rsidR="00B6263C" w:rsidRDefault="00B62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8809705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396C9EF9" w14:textId="77777777" w:rsidR="0070323B" w:rsidRPr="00BE5B9A" w:rsidRDefault="00557A33" w:rsidP="0070323B">
        <w:pPr>
          <w:pStyle w:val="22"/>
          <w:shd w:val="clear" w:color="auto" w:fill="auto"/>
          <w:spacing w:after="0"/>
          <w:ind w:left="2680"/>
          <w:rPr>
            <w:i w:val="0"/>
            <w:sz w:val="12"/>
            <w:szCs w:val="12"/>
            <w:lang w:val="ru-RU"/>
          </w:rPr>
        </w:pPr>
        <w:proofErr w:type="spellStart"/>
        <w:r w:rsidRPr="00BE5B9A">
          <w:rPr>
            <w:i w:val="0"/>
            <w:sz w:val="12"/>
            <w:szCs w:val="12"/>
            <w:lang w:val="ru-RU"/>
          </w:rPr>
          <w:t>Пояснювальна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записка №</w:t>
        </w:r>
        <w:r w:rsidR="000D5167">
          <w:rPr>
            <w:i w:val="0"/>
            <w:sz w:val="12"/>
            <w:szCs w:val="12"/>
            <w:lang w:val="ru-RU"/>
          </w:rPr>
          <w:t xml:space="preserve"> ПЗН</w:t>
        </w:r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F84A50">
          <w:rPr>
            <w:i w:val="0"/>
            <w:sz w:val="12"/>
            <w:szCs w:val="12"/>
            <w:lang w:val="ru-RU"/>
          </w:rPr>
          <w:t>-69723</w:t>
        </w:r>
        <w:r w:rsidRPr="00800A09">
          <w:rPr>
            <w:i w:val="0"/>
            <w:sz w:val="12"/>
            <w:szCs w:val="12"/>
            <w:lang w:val="ru-RU"/>
          </w:rPr>
          <w:t xml:space="preserve">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від</w:t>
        </w:r>
        <w:proofErr w:type="spellEnd"/>
        <w:r w:rsidRPr="008C484C">
          <w:rPr>
            <w:i w:val="0"/>
            <w:sz w:val="12"/>
            <w:szCs w:val="12"/>
            <w:lang w:val="ru-RU"/>
          </w:rPr>
          <w:t xml:space="preserve"> </w:t>
        </w:r>
        <w:r w:rsidR="00085526" w:rsidRPr="00F84A50">
          <w:rPr>
            <w:bCs/>
            <w:i w:val="0"/>
            <w:sz w:val="12"/>
            <w:szCs w:val="12"/>
            <w:lang w:val="ru-RU"/>
          </w:rPr>
          <w:t>13.09.2024</w:t>
        </w:r>
        <w:r w:rsidRPr="008C484C">
          <w:rPr>
            <w:i w:val="0"/>
            <w:sz w:val="16"/>
            <w:szCs w:val="16"/>
            <w:lang w:val="ru-RU"/>
          </w:rPr>
          <w:t xml:space="preserve"> </w:t>
        </w:r>
        <w:r w:rsidRPr="00BE5B9A">
          <w:rPr>
            <w:i w:val="0"/>
            <w:sz w:val="12"/>
            <w:szCs w:val="12"/>
            <w:lang w:val="ru-RU"/>
          </w:rPr>
          <w:t xml:space="preserve">до </w:t>
        </w:r>
        <w:proofErr w:type="spellStart"/>
        <w:r w:rsidRPr="00BE5B9A">
          <w:rPr>
            <w:i w:val="0"/>
            <w:sz w:val="12"/>
            <w:szCs w:val="12"/>
            <w:lang w:val="ru-RU"/>
          </w:rPr>
          <w:t>клопотання</w:t>
        </w:r>
        <w:proofErr w:type="spellEnd"/>
        <w:r w:rsidRPr="00BE5B9A">
          <w:rPr>
            <w:i w:val="0"/>
            <w:sz w:val="12"/>
            <w:szCs w:val="12"/>
            <w:lang w:val="ru-RU"/>
          </w:rPr>
          <w:t xml:space="preserve"> </w:t>
        </w:r>
        <w:r w:rsidRPr="00F84A50">
          <w:rPr>
            <w:i w:val="0"/>
            <w:sz w:val="12"/>
            <w:szCs w:val="12"/>
            <w:lang w:val="ru-RU"/>
          </w:rPr>
          <w:t>699211198</w:t>
        </w:r>
      </w:p>
      <w:p w14:paraId="171B9685" w14:textId="34012C91" w:rsidR="0070323B" w:rsidRPr="00800A09" w:rsidRDefault="00557A33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E37A3B" w:rsidRPr="00E37A3B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14:paraId="186A1A8D" w14:textId="77777777" w:rsidR="0070323B" w:rsidRDefault="00A03BB9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A32"/>
    <w:rsid w:val="000014E8"/>
    <w:rsid w:val="000034EE"/>
    <w:rsid w:val="00085526"/>
    <w:rsid w:val="000917DB"/>
    <w:rsid w:val="000B6FEB"/>
    <w:rsid w:val="000D2F19"/>
    <w:rsid w:val="000D5167"/>
    <w:rsid w:val="000F1E2E"/>
    <w:rsid w:val="00107A07"/>
    <w:rsid w:val="00207C1F"/>
    <w:rsid w:val="0024140F"/>
    <w:rsid w:val="002A5DAD"/>
    <w:rsid w:val="002E4477"/>
    <w:rsid w:val="00366504"/>
    <w:rsid w:val="00377FF7"/>
    <w:rsid w:val="004D7F5D"/>
    <w:rsid w:val="00557A33"/>
    <w:rsid w:val="005867F5"/>
    <w:rsid w:val="00593F10"/>
    <w:rsid w:val="005C1A32"/>
    <w:rsid w:val="0060197B"/>
    <w:rsid w:val="00607A70"/>
    <w:rsid w:val="00610E1A"/>
    <w:rsid w:val="00611B20"/>
    <w:rsid w:val="00614187"/>
    <w:rsid w:val="006619BF"/>
    <w:rsid w:val="006877F9"/>
    <w:rsid w:val="006A6838"/>
    <w:rsid w:val="00702031"/>
    <w:rsid w:val="00733D30"/>
    <w:rsid w:val="00774F18"/>
    <w:rsid w:val="007C33D1"/>
    <w:rsid w:val="008410E0"/>
    <w:rsid w:val="00847F61"/>
    <w:rsid w:val="008C484C"/>
    <w:rsid w:val="009951C5"/>
    <w:rsid w:val="009C09CB"/>
    <w:rsid w:val="00A03100"/>
    <w:rsid w:val="00A20E61"/>
    <w:rsid w:val="00AA7BF8"/>
    <w:rsid w:val="00AF3B13"/>
    <w:rsid w:val="00B33426"/>
    <w:rsid w:val="00B40434"/>
    <w:rsid w:val="00B6263C"/>
    <w:rsid w:val="00B74016"/>
    <w:rsid w:val="00BD49B2"/>
    <w:rsid w:val="00BF7F03"/>
    <w:rsid w:val="00C07C1D"/>
    <w:rsid w:val="00C26994"/>
    <w:rsid w:val="00C73BBE"/>
    <w:rsid w:val="00CF1D72"/>
    <w:rsid w:val="00D0321F"/>
    <w:rsid w:val="00D11842"/>
    <w:rsid w:val="00DC6C89"/>
    <w:rsid w:val="00E131D7"/>
    <w:rsid w:val="00E15DD5"/>
    <w:rsid w:val="00E37A3B"/>
    <w:rsid w:val="00E83E07"/>
    <w:rsid w:val="00F51CCC"/>
    <w:rsid w:val="00F64665"/>
    <w:rsid w:val="00F84A50"/>
    <w:rsid w:val="00F87F0C"/>
    <w:rsid w:val="00F91F38"/>
    <w:rsid w:val="00FA5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2808"/>
  <w15:chartTrackingRefBased/>
  <w15:docId w15:val="{ED2F6D72-6329-4938-AD83-20E420B42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5C1A3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C1A32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5C1A32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5C1A32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5C1A32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5C1A32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5C1A3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5C1A32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5C1A32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5C1A32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C1A32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5C1A32"/>
    <w:rPr>
      <w:b/>
      <w:bCs/>
    </w:rPr>
  </w:style>
  <w:style w:type="character" w:styleId="ac">
    <w:name w:val="Emphasis"/>
    <w:basedOn w:val="a0"/>
    <w:uiPriority w:val="20"/>
    <w:qFormat/>
    <w:rsid w:val="005C1A32"/>
    <w:rPr>
      <w:i/>
      <w:iCs/>
    </w:rPr>
  </w:style>
  <w:style w:type="character" w:customStyle="1" w:styleId="3">
    <w:name w:val="Основной текст (3)_"/>
    <w:basedOn w:val="a0"/>
    <w:link w:val="30"/>
    <w:rsid w:val="005C1A32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C1A32"/>
    <w:pPr>
      <w:shd w:val="clear" w:color="auto" w:fill="FFFFFF"/>
      <w:spacing w:line="235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d">
    <w:name w:val="Balloon Text"/>
    <w:basedOn w:val="a"/>
    <w:link w:val="ae"/>
    <w:uiPriority w:val="99"/>
    <w:semiHidden/>
    <w:unhideWhenUsed/>
    <w:rsid w:val="0024140F"/>
    <w:rPr>
      <w:rFonts w:ascii="Segoe UI" w:hAnsi="Segoe UI" w:cs="Segoe UI"/>
      <w:sz w:val="18"/>
      <w:szCs w:val="18"/>
    </w:rPr>
  </w:style>
  <w:style w:type="character" w:customStyle="1" w:styleId="ae">
    <w:name w:val="Текст у виносці Знак"/>
    <w:basedOn w:val="a0"/>
    <w:link w:val="ad"/>
    <w:uiPriority w:val="99"/>
    <w:semiHidden/>
    <w:rsid w:val="0024140F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  <w:style w:type="paragraph" w:styleId="af">
    <w:name w:val="footer"/>
    <w:basedOn w:val="a"/>
    <w:link w:val="af0"/>
    <w:uiPriority w:val="99"/>
    <w:unhideWhenUsed/>
    <w:rsid w:val="008C484C"/>
    <w:pPr>
      <w:tabs>
        <w:tab w:val="center" w:pos="4844"/>
        <w:tab w:val="right" w:pos="9689"/>
      </w:tabs>
    </w:pPr>
  </w:style>
  <w:style w:type="character" w:customStyle="1" w:styleId="af0">
    <w:name w:val="Нижній колонтитул Знак"/>
    <w:basedOn w:val="a0"/>
    <w:link w:val="af"/>
    <w:uiPriority w:val="99"/>
    <w:rsid w:val="008C484C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0">
    <w:name w:val="Сітка таблиці1"/>
    <w:basedOn w:val="a1"/>
    <w:next w:val="a8"/>
    <w:uiPriority w:val="39"/>
    <w:rsid w:val="00C07C1D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request_qr_co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3</Pages>
  <Words>1020</Words>
  <Characters>5817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ПЗ дозвіл ЕГО</vt:lpstr>
      <vt:lpstr/>
    </vt:vector>
  </TitlesOfParts>
  <Manager>Відділ підготовки до продажу</Manager>
  <Company>ДЕПАРТАМЕНТ ЗЕМЕЛЬНИХ РЕСУРСІВ</Company>
  <LinksUpToDate>false</LinksUpToDate>
  <CharactersWithSpaces>6824</CharactersWithSpaces>
  <SharedDoc>false</SharedDoc>
  <HyperlinkBase>191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ПЗ дозвіл ЕГО</dc:title>
  <dc:subject/>
  <dc:creator>Сізон Олена Миколаївна</dc:creator>
  <cp:keywords>{"doc_type_id":191,"doc_type_name":"ПЗ дозвіл ЕГО","doc_type_file":"ПЗ дозвіл ЕГО.docx"}</cp:keywords>
  <dc:description/>
  <cp:lastModifiedBy>Іванчук Лідія Валентинівна</cp:lastModifiedBy>
  <cp:revision>38</cp:revision>
  <cp:lastPrinted>2024-09-25T11:21:00Z</cp:lastPrinted>
  <dcterms:created xsi:type="dcterms:W3CDTF">2021-05-19T08:06:00Z</dcterms:created>
  <dcterms:modified xsi:type="dcterms:W3CDTF">2024-09-25T11:33:00Z</dcterms:modified>
</cp:coreProperties>
</file>