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681260557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681260557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44F43B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97E42">
        <w:rPr>
          <w:b/>
          <w:bCs/>
          <w:sz w:val="24"/>
          <w:szCs w:val="24"/>
          <w:lang w:val="ru-RU"/>
        </w:rPr>
        <w:t>-63893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97E42">
        <w:rPr>
          <w:b/>
          <w:bCs/>
          <w:sz w:val="24"/>
          <w:szCs w:val="24"/>
          <w:lang w:val="ru-RU"/>
        </w:rPr>
        <w:t>26.03.2024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F1376C8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proofErr w:type="spellStart"/>
      <w:r w:rsidR="00997E42" w:rsidRPr="00997E42">
        <w:rPr>
          <w:b/>
          <w:i/>
          <w:color w:val="auto"/>
          <w:sz w:val="24"/>
          <w:szCs w:val="24"/>
          <w:lang w:val="ru-RU" w:bidi="ar-SA"/>
        </w:rPr>
        <w:t>товариств</w:t>
      </w:r>
      <w:proofErr w:type="spellEnd"/>
      <w:r w:rsidR="00997E42" w:rsidRPr="00997E42">
        <w:rPr>
          <w:b/>
          <w:i/>
          <w:color w:val="auto"/>
          <w:sz w:val="24"/>
          <w:szCs w:val="24"/>
          <w:lang w:bidi="ar-SA"/>
        </w:rPr>
        <w:t>у</w:t>
      </w:r>
      <w:r w:rsidR="00997E42" w:rsidRPr="00997E42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997E42" w:rsidRPr="00997E42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997E42" w:rsidRPr="00997E42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997E42" w:rsidRPr="00997E42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997E42" w:rsidRPr="00997E42">
        <w:rPr>
          <w:b/>
          <w:i/>
          <w:color w:val="auto"/>
          <w:sz w:val="24"/>
          <w:szCs w:val="24"/>
          <w:lang w:val="ru-RU" w:bidi="ar-SA"/>
        </w:rPr>
        <w:t xml:space="preserve"> «ПІВДЕНБУДКОНТРАКТ»</w:t>
      </w:r>
      <w:r w:rsidR="00997E42" w:rsidRPr="00997E42">
        <w:rPr>
          <w:b/>
          <w:i/>
          <w:color w:val="auto"/>
          <w:sz w:val="24"/>
          <w:szCs w:val="24"/>
          <w:lang w:bidi="ar-SA"/>
        </w:rPr>
        <w:t xml:space="preserve"> договору оренди земельної ділянки </w:t>
      </w:r>
      <w:r w:rsidR="00997E42">
        <w:rPr>
          <w:b/>
          <w:i/>
          <w:color w:val="auto"/>
          <w:sz w:val="24"/>
          <w:szCs w:val="24"/>
          <w:lang w:bidi="ar-SA"/>
        </w:rPr>
        <w:t xml:space="preserve">                 </w:t>
      </w:r>
      <w:r w:rsidR="00997E42" w:rsidRPr="00997E42">
        <w:rPr>
          <w:b/>
          <w:i/>
          <w:color w:val="auto"/>
          <w:sz w:val="24"/>
          <w:szCs w:val="24"/>
          <w:lang w:bidi="ar-SA"/>
        </w:rPr>
        <w:t xml:space="preserve">від 17 грудня 2007 року № 75-6-00373 (зі змінами) для будівництва, експлуатації та обслуговування громадсько-житлового комплексу з нежитловими приміщеннями та об'єктами соціального призначення та підземними паркінгами на перетині                      вул. Львівської та вул. Живописної </w:t>
      </w:r>
      <w:r w:rsidR="00997E42">
        <w:rPr>
          <w:b/>
          <w:i/>
          <w:color w:val="auto"/>
          <w:sz w:val="24"/>
          <w:szCs w:val="24"/>
          <w:lang w:bidi="ar-SA"/>
        </w:rPr>
        <w:t xml:space="preserve">                                                                    </w:t>
      </w:r>
      <w:r w:rsidR="00997E42" w:rsidRPr="00997E42">
        <w:rPr>
          <w:b/>
          <w:i/>
          <w:color w:val="auto"/>
          <w:sz w:val="24"/>
          <w:szCs w:val="24"/>
          <w:lang w:bidi="ar-SA"/>
        </w:rPr>
        <w:t>у Святошинському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4681FD9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«ПІВДЕНБУДКОНТРАКТ»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997E42">
              <w:rPr>
                <w:i/>
                <w:sz w:val="24"/>
                <w:szCs w:val="24"/>
              </w:rPr>
              <w:t>ЄДРПОУ</w:t>
            </w:r>
            <w:r w:rsidR="002B5778" w:rsidRPr="00997E42">
              <w:rPr>
                <w:i/>
                <w:sz w:val="24"/>
                <w:szCs w:val="24"/>
              </w:rPr>
              <w:t xml:space="preserve"> </w:t>
            </w:r>
            <w:r w:rsidR="000B1E6A" w:rsidRPr="00997E42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32733621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997E42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97E4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799A764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EA1B584" w14:textId="1DB85312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997E42">
              <w:rPr>
                <w:i/>
                <w:sz w:val="24"/>
                <w:szCs w:val="24"/>
              </w:rPr>
              <w:t xml:space="preserve">АВЕРС </w:t>
            </w:r>
            <w:r>
              <w:rPr>
                <w:i/>
                <w:sz w:val="24"/>
                <w:szCs w:val="24"/>
              </w:rPr>
              <w:t>–</w:t>
            </w:r>
            <w:r w:rsidRPr="00997E42">
              <w:rPr>
                <w:i/>
                <w:sz w:val="24"/>
                <w:szCs w:val="24"/>
              </w:rPr>
              <w:t xml:space="preserve"> А</w:t>
            </w:r>
            <w:r>
              <w:rPr>
                <w:i/>
                <w:sz w:val="24"/>
                <w:szCs w:val="24"/>
              </w:rPr>
              <w:t>»</w:t>
            </w:r>
          </w:p>
          <w:p w14:paraId="69868BC7" w14:textId="132DE895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Код ЄДРПОУ засновника 32328965</w:t>
            </w:r>
          </w:p>
          <w:p w14:paraId="3533F3D1" w14:textId="08EA9BA5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Адреса засновника: Україна, Дніпропетровська обл</w:t>
            </w:r>
            <w:r>
              <w:rPr>
                <w:i/>
                <w:sz w:val="24"/>
                <w:szCs w:val="24"/>
              </w:rPr>
              <w:t>асть</w:t>
            </w:r>
            <w:r w:rsidRPr="00997E42">
              <w:rPr>
                <w:i/>
                <w:sz w:val="24"/>
                <w:szCs w:val="24"/>
              </w:rPr>
              <w:t>, місто Дніпро</w:t>
            </w:r>
            <w:r>
              <w:rPr>
                <w:i/>
                <w:sz w:val="24"/>
                <w:szCs w:val="24"/>
              </w:rPr>
              <w:t>.</w:t>
            </w:r>
          </w:p>
          <w:p w14:paraId="722B0484" w14:textId="2B61AE68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Розмір внеску до статутного фонду: 10,00 грн</w:t>
            </w:r>
          </w:p>
          <w:p w14:paraId="77592BF8" w14:textId="5D6C9EBA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Частка (%): 0,01</w:t>
            </w:r>
          </w:p>
          <w:p w14:paraId="32F8B837" w14:textId="77777777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1F78D629" w14:textId="77777777" w:rsid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997E42">
              <w:rPr>
                <w:i/>
                <w:sz w:val="24"/>
                <w:szCs w:val="24"/>
              </w:rPr>
              <w:t xml:space="preserve">КОМПАНІЯ З УПРАВЛІННЯ АКТИВАМИ </w:t>
            </w:r>
            <w:r>
              <w:rPr>
                <w:i/>
                <w:sz w:val="24"/>
                <w:szCs w:val="24"/>
              </w:rPr>
              <w:t>«</w:t>
            </w:r>
            <w:r w:rsidRPr="00997E42">
              <w:rPr>
                <w:i/>
                <w:sz w:val="24"/>
                <w:szCs w:val="24"/>
              </w:rPr>
              <w:t>АЛЬТУС АССЕТС АКТІВІТІС</w:t>
            </w:r>
            <w:r>
              <w:rPr>
                <w:i/>
                <w:sz w:val="24"/>
                <w:szCs w:val="24"/>
              </w:rPr>
              <w:t>»</w:t>
            </w:r>
            <w:r w:rsidRPr="00997E42">
              <w:rPr>
                <w:i/>
                <w:sz w:val="24"/>
                <w:szCs w:val="24"/>
              </w:rPr>
              <w:t xml:space="preserve">, яке діє від власного імені, в інтересах учасників та за рахунок ЗАКРИТОГО НЕДИВЕРСИФІКОВАНОГО ВЕНЧУРНОГО ПАЙОВОГО ІНВЕСТИЦІЙНОГО ФОНДУ </w:t>
            </w:r>
            <w:r>
              <w:rPr>
                <w:i/>
                <w:sz w:val="24"/>
                <w:szCs w:val="24"/>
              </w:rPr>
              <w:t>«</w:t>
            </w:r>
            <w:r w:rsidRPr="00997E42">
              <w:rPr>
                <w:i/>
                <w:sz w:val="24"/>
                <w:szCs w:val="24"/>
              </w:rPr>
              <w:t>АЛЬТУС-КАСКАД</w:t>
            </w:r>
            <w:r>
              <w:rPr>
                <w:i/>
                <w:sz w:val="24"/>
                <w:szCs w:val="24"/>
              </w:rPr>
              <w:t>»</w:t>
            </w:r>
            <w:r w:rsidRPr="00997E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r w:rsidRPr="00997E42">
              <w:rPr>
                <w:i/>
                <w:sz w:val="24"/>
                <w:szCs w:val="24"/>
              </w:rPr>
              <w:t xml:space="preserve">Код ЄДРПОУ засновника 33719000 </w:t>
            </w:r>
          </w:p>
          <w:p w14:paraId="0ABFD7D9" w14:textId="3A2DF3E6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Адреса засновника: Україна, Дніпропетровська область, місто Дніпро.</w:t>
            </w:r>
          </w:p>
          <w:p w14:paraId="2A3F85BF" w14:textId="3928597B" w:rsidR="00997E42" w:rsidRPr="00997E42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Розмір внеску до статутного фонду: 99 990,00 грн</w:t>
            </w:r>
          </w:p>
          <w:p w14:paraId="6643096C" w14:textId="5BFD9C9F" w:rsidR="00E94376" w:rsidRPr="00123E08" w:rsidRDefault="00997E42" w:rsidP="00997E4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97E42">
              <w:rPr>
                <w:i/>
                <w:sz w:val="24"/>
                <w:szCs w:val="24"/>
              </w:rPr>
              <w:t>Частка (%): 99,99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46EE3266" w:rsidR="00E94376" w:rsidRPr="00997E42" w:rsidRDefault="00997E42" w:rsidP="00FF0A55">
            <w:pPr>
              <w:pStyle w:val="a7"/>
              <w:shd w:val="clear" w:color="auto" w:fill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97E42">
              <w:rPr>
                <w:bCs w:val="0"/>
                <w:i/>
                <w:iCs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02.02.2024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681260557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8000000000:75:212:0010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9D34B23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A64551">
              <w:rPr>
                <w:b/>
                <w:i/>
                <w:iCs/>
                <w:sz w:val="24"/>
                <w:szCs w:val="24"/>
              </w:rPr>
              <w:t xml:space="preserve">на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перетин</w:t>
            </w:r>
            <w:r w:rsidR="00A64551">
              <w:rPr>
                <w:b/>
                <w:i/>
                <w:sz w:val="24"/>
                <w:szCs w:val="24"/>
                <w:shd w:val="clear" w:color="auto" w:fill="FFFFFF"/>
              </w:rPr>
              <w:t>і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вул. Львівської та вул. Живописної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942E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0,5602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113948A2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997E42">
              <w:rPr>
                <w:i/>
                <w:sz w:val="24"/>
                <w:szCs w:val="24"/>
              </w:rPr>
              <w:t xml:space="preserve">   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7B3ED3C6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>ренда на</w:t>
            </w:r>
            <w:r w:rsidR="00997E42">
              <w:rPr>
                <w:b/>
                <w:i/>
                <w:sz w:val="24"/>
                <w:szCs w:val="24"/>
              </w:rPr>
              <w:t xml:space="preserve"> 5</w:t>
            </w:r>
            <w:r w:rsidR="0091277B">
              <w:rPr>
                <w:b/>
                <w:i/>
                <w:sz w:val="24"/>
                <w:szCs w:val="24"/>
              </w:rPr>
              <w:t xml:space="preserve"> 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FA98A41" w:rsidR="006764C8" w:rsidRPr="00997E42" w:rsidRDefault="00C55118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997E42">
              <w:rPr>
                <w:b/>
                <w:i/>
                <w:sz w:val="24"/>
                <w:szCs w:val="24"/>
              </w:rPr>
              <w:t>для будівництва, експлуатації та обслуговування громадсько-житлового комплексу з нежитловими приміщеннями та об'єктами соціального призначення та підземними паркінгами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997E42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4A19D0C9" w:rsidR="006D7E33" w:rsidRPr="00A64551" w:rsidRDefault="00A64551" w:rsidP="00997E4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A64551">
              <w:rPr>
                <w:b/>
                <w:i/>
                <w:iCs/>
                <w:sz w:val="24"/>
                <w:szCs w:val="24"/>
              </w:rPr>
              <w:t>12 415 855 грн 20 коп.</w:t>
            </w:r>
          </w:p>
        </w:tc>
      </w:tr>
    </w:tbl>
    <w:p w14:paraId="1EE201F4" w14:textId="534BA03A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0C90C83A" w14:textId="77777777" w:rsidR="00A942EC" w:rsidRPr="00553E8C" w:rsidRDefault="00A942EC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2EBC6AAB" w14:textId="77777777" w:rsidR="003F64D1" w:rsidRDefault="003F64D1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7E8E28B4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1B52B1D" w14:textId="77777777" w:rsidR="00823CCF" w:rsidRDefault="00F55A6E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Забудована.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>У межах земельної ділянки здійснюється будівництво багатоквартирного житлового будинку ЖК «</w:t>
            </w:r>
            <w:proofErr w:type="spellStart"/>
            <w:r w:rsidRPr="00F55A6E">
              <w:rPr>
                <w:b w:val="0"/>
                <w:bCs w:val="0"/>
                <w:i/>
                <w:sz w:val="24"/>
                <w:szCs w:val="24"/>
              </w:rPr>
              <w:t>Eco</w:t>
            </w:r>
            <w:proofErr w:type="spellEnd"/>
            <w:r w:rsidRPr="00F55A6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b w:val="0"/>
                <w:bCs w:val="0"/>
                <w:i/>
                <w:sz w:val="24"/>
                <w:szCs w:val="24"/>
              </w:rPr>
              <w:t>Dream</w:t>
            </w:r>
            <w:proofErr w:type="spellEnd"/>
            <w:r w:rsidRPr="00F55A6E">
              <w:rPr>
                <w:b w:val="0"/>
                <w:bCs w:val="0"/>
                <w:i/>
                <w:sz w:val="24"/>
                <w:szCs w:val="24"/>
              </w:rPr>
              <w:t>» та працюють робітники. На час обстеження збудовано 17 поверхів будинку. Ділянка огороджена парканом, на огородженій території розташовані побутові вагончики для робітників, складовані будівельні матеріали та розміщено споруду відділу продажу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від 15.03.2024 № ДК/67-АО/2024).</w:t>
            </w:r>
          </w:p>
          <w:p w14:paraId="4A29B57C" w14:textId="3F4DB182" w:rsidR="00F55A6E" w:rsidRPr="00611C90" w:rsidRDefault="00F55A6E" w:rsidP="00F55A6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923335">
              <w:rPr>
                <w:b w:val="0"/>
                <w:bCs w:val="0"/>
                <w:i/>
                <w:sz w:val="24"/>
                <w:szCs w:val="24"/>
              </w:rPr>
              <w:t xml:space="preserve">Дозвіл на виконання будівельних робіт від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 xml:space="preserve">29.03.2017 серії ІУ № 115170881902 </w:t>
            </w:r>
            <w:r w:rsidRPr="00923335">
              <w:rPr>
                <w:b w:val="0"/>
                <w:bCs w:val="0"/>
                <w:i/>
                <w:sz w:val="24"/>
                <w:szCs w:val="24"/>
              </w:rPr>
              <w:t xml:space="preserve">виданий Державною архітектурно-будівельною інспекцією України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Товариству </w:t>
            </w:r>
            <w:r w:rsidRPr="00923335">
              <w:rPr>
                <w:b w:val="0"/>
                <w:bCs w:val="0"/>
                <w:i/>
                <w:sz w:val="24"/>
                <w:szCs w:val="24"/>
              </w:rPr>
              <w:t xml:space="preserve">для будівництва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>громадсько-житлового комплексу з нежитловими приміщеннями та об'єктами соціального призначення та підземними паркінгами</w:t>
            </w:r>
            <w:r w:rsidRPr="00F55A6E">
              <w:rPr>
                <w:i/>
                <w:sz w:val="24"/>
                <w:szCs w:val="24"/>
              </w:rPr>
              <w:t xml:space="preserve"> </w:t>
            </w:r>
            <w:r w:rsidRPr="00923335">
              <w:rPr>
                <w:b w:val="0"/>
                <w:bCs w:val="0"/>
                <w:i/>
                <w:sz w:val="24"/>
                <w:szCs w:val="24"/>
              </w:rPr>
              <w:t>на</w:t>
            </w:r>
            <w:r w:rsidRPr="00923335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>перетин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 xml:space="preserve"> вул. Львівської та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                  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>вул. Живописної у Святошинському районі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м. Києва.</w:t>
            </w:r>
          </w:p>
          <w:p w14:paraId="506E57A9" w14:textId="46283B29" w:rsidR="00F55A6E" w:rsidRPr="00F55A6E" w:rsidRDefault="00F55A6E" w:rsidP="00F55A6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F212C">
              <w:rPr>
                <w:b w:val="0"/>
                <w:bCs w:val="0"/>
                <w:i/>
                <w:sz w:val="24"/>
                <w:szCs w:val="24"/>
              </w:rPr>
              <w:t>Інформація про зареєстроване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за Товариством</w:t>
            </w:r>
            <w:r w:rsidRPr="008F212C">
              <w:rPr>
                <w:b w:val="0"/>
                <w:bCs w:val="0"/>
                <w:i/>
                <w:sz w:val="24"/>
                <w:szCs w:val="24"/>
              </w:rPr>
              <w:t xml:space="preserve"> право власності на нерухоме майно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611C90">
              <w:rPr>
                <w:b w:val="0"/>
                <w:bCs w:val="0"/>
                <w:i/>
                <w:sz w:val="24"/>
                <w:szCs w:val="24"/>
              </w:rPr>
              <w:t>на</w:t>
            </w:r>
            <w:r w:rsidRPr="00F55A6E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F55A6E">
              <w:rPr>
                <w:b w:val="0"/>
                <w:bCs w:val="0"/>
                <w:i/>
                <w:sz w:val="24"/>
                <w:szCs w:val="24"/>
              </w:rPr>
              <w:t>перетині вул. Львівської та                     вул. Живописної у Святошинському районі м. Києва</w:t>
            </w:r>
            <w:r w:rsidRPr="00F55A6E">
              <w:rPr>
                <w:i/>
                <w:sz w:val="24"/>
                <w:szCs w:val="24"/>
              </w:rPr>
              <w:t xml:space="preserve"> </w:t>
            </w:r>
            <w:r w:rsidRPr="008F212C">
              <w:rPr>
                <w:b w:val="0"/>
                <w:bCs w:val="0"/>
                <w:i/>
                <w:sz w:val="24"/>
                <w:szCs w:val="24"/>
              </w:rPr>
              <w:t>в Державному реєстрі речових прав на нерухоме майно відсутня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55A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4618916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D10749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3BA5EC7" w:rsidR="00823CCF" w:rsidRPr="00EE137E" w:rsidRDefault="007C70B8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C70B8">
              <w:rPr>
                <w:b w:val="0"/>
                <w:bCs w:val="0"/>
                <w:i/>
                <w:sz w:val="24"/>
                <w:szCs w:val="24"/>
              </w:rPr>
              <w:t xml:space="preserve">Території </w:t>
            </w:r>
            <w:r w:rsidR="00A64551">
              <w:rPr>
                <w:b w:val="0"/>
                <w:bCs w:val="0"/>
                <w:i/>
                <w:sz w:val="24"/>
                <w:szCs w:val="24"/>
              </w:rPr>
              <w:t>багатоповерхової житлової і громадської забудови.</w:t>
            </w:r>
          </w:p>
        </w:tc>
      </w:tr>
      <w:tr w:rsidR="00823CCF" w:rsidRPr="00037B84" w14:paraId="529B325E" w14:textId="77777777" w:rsidTr="00A942EC">
        <w:trPr>
          <w:cantSplit/>
          <w:trHeight w:val="958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6455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EC5BAC8" w14:textId="62218336" w:rsidR="00823CCF" w:rsidRPr="00EE137E" w:rsidRDefault="00D10749" w:rsidP="00D1074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3FC4C4D" w:rsidR="00823CCF" w:rsidRPr="00EE137E" w:rsidRDefault="00D10749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10749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</w:t>
            </w:r>
            <w:r w:rsidR="00A64551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D10749">
              <w:rPr>
                <w:rFonts w:ascii="Times New Roman" w:eastAsia="Times New Roman" w:hAnsi="Times New Roman" w:cs="Times New Roman"/>
                <w:i/>
              </w:rPr>
              <w:t xml:space="preserve"> відноситься до територій зелених насаджень.</w:t>
            </w:r>
          </w:p>
        </w:tc>
      </w:tr>
      <w:tr w:rsidR="00B508F9" w:rsidRPr="00037B84" w14:paraId="7A0B4052" w14:textId="77777777" w:rsidTr="00430CA4">
        <w:trPr>
          <w:cantSplit/>
          <w:trHeight w:val="1413"/>
        </w:trPr>
        <w:tc>
          <w:tcPr>
            <w:tcW w:w="2972" w:type="dxa"/>
          </w:tcPr>
          <w:p w14:paraId="0521991E" w14:textId="0B09D667" w:rsidR="00B508F9" w:rsidRPr="002F2D3F" w:rsidRDefault="00B508F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4FBC6EC" w14:textId="1F7F3996" w:rsidR="00B508F9" w:rsidRPr="00D10749" w:rsidRDefault="00B508F9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12.07.2007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1106/1767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передана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короткострокову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терміном на 1 рік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997E42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будівництва, експлуатації та обслуговування громадсько-житлового комплексу з нежитловими приміщеннями та об'єктами соціального призначення та підземними паркінгами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508F9" w:rsidRPr="00037B84" w14:paraId="13019CF4" w14:textId="77777777" w:rsidTr="00B508F9">
        <w:trPr>
          <w:cantSplit/>
          <w:trHeight w:val="7529"/>
        </w:trPr>
        <w:tc>
          <w:tcPr>
            <w:tcW w:w="2972" w:type="dxa"/>
          </w:tcPr>
          <w:p w14:paraId="779BA65B" w14:textId="363E19F6" w:rsidR="00B508F9" w:rsidRPr="002F2D3F" w:rsidRDefault="00B508F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27F8FEAD" w14:textId="03151DF1" w:rsidR="00B508F9" w:rsidRDefault="00B508F9" w:rsidP="00B50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17.12.2007 № 75-6-00373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визнано укладеним рішенням </w:t>
            </w:r>
            <w:r w:rsidR="00103C25">
              <w:rPr>
                <w:rFonts w:ascii="Times New Roman" w:eastAsia="Times New Roman" w:hAnsi="Times New Roman" w:cs="Times New Roman"/>
                <w:i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осподарського суду міста Києва                       від 20.11.2007 у справі № 30/429.</w:t>
            </w:r>
          </w:p>
          <w:p w14:paraId="6CFAD8E6" w14:textId="77777777" w:rsidR="00B508F9" w:rsidRDefault="00B508F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23.10.2013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388/9876 договір поновлено на 5 років (договір про поновлення договору оренди земельної ділянки від 15.05.2014 № 288).</w:t>
            </w:r>
          </w:p>
          <w:p w14:paraId="27EED5FC" w14:textId="543336CC" w:rsidR="00103C25" w:rsidRDefault="00103C25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Київською міською радою прийнято рішення </w:t>
            </w:r>
            <w:r w:rsidR="004A170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16.12.2014 </w:t>
            </w:r>
            <w:r w:rsidR="004A1702" w:rsidRPr="004A170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</w:t>
            </w:r>
            <w:r w:rsidR="004A170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721/721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щодо розірвання договору оренди земельної ділянки    від 17.12.2007 № 75-6-00373.</w:t>
            </w:r>
          </w:p>
          <w:p w14:paraId="24B5AAA6" w14:textId="694E092B" w:rsidR="00103C25" w:rsidRDefault="00103C25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Господарського суду міста Києва від 23.11.2015 у справі № 910/17996/15, залишеним без змін постановою Київського апеляційного господарського суду від 23.03.2016 та </w:t>
            </w:r>
            <w:r w:rsidR="008E6F7B">
              <w:rPr>
                <w:rFonts w:ascii="Times New Roman" w:eastAsia="Times New Roman" w:hAnsi="Times New Roman" w:cs="Times New Roman"/>
                <w:i/>
                <w:color w:val="auto"/>
              </w:rPr>
              <w:t>постановою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ищ</w:t>
            </w:r>
            <w:r w:rsidR="008E6F7B"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Господарськ</w:t>
            </w:r>
            <w:r w:rsidR="008E6F7B"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суд</w:t>
            </w:r>
            <w:r w:rsidR="008E6F7B"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України </w:t>
            </w:r>
            <w:r w:rsidR="008E6F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 31.05.2016 скасовано вищезазначене рішення</w:t>
            </w:r>
            <w:r w:rsidR="001035A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E5FDEF8" w14:textId="77777777" w:rsidR="00B508F9" w:rsidRDefault="00B508F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ішенням Господарського суду міста Києва від 04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.02.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2020 у справі № 910/15788/19, залишеним без змін постановою Північного апеляційного господарського суду від 09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.06.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визнано укладеною 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додатков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 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угод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оговору оренди земельної ділянки від 17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.12.</w:t>
            </w:r>
            <w:r w:rsidRPr="00D10749">
              <w:rPr>
                <w:rFonts w:ascii="Times New Roman" w:eastAsia="Times New Roman" w:hAnsi="Times New Roman" w:cs="Times New Roman"/>
                <w:i/>
                <w:color w:val="auto"/>
              </w:rPr>
              <w:t>2007 № 75-6-00373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14E3EA3" w14:textId="44BA2B5C" w:rsidR="00B508F9" w:rsidRDefault="00B508F9" w:rsidP="003F6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D1074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D107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5</w:t>
            </w:r>
            <w:r w:rsidRPr="00D107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.05.2024.</w:t>
            </w:r>
          </w:p>
          <w:p w14:paraId="65EC29FB" w14:textId="77777777" w:rsidR="001035AA" w:rsidRPr="001035AA" w:rsidRDefault="001035AA" w:rsidP="003F6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</w:p>
          <w:p w14:paraId="31C596CF" w14:textId="77777777" w:rsidR="00B508F9" w:rsidRPr="003F64D1" w:rsidRDefault="00B508F9" w:rsidP="003F6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Дніпропетровській області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30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.01.2024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6781/6/04-36-13-06-22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Товариства заборгованість по орендній платі з юридичних осіб відсутня.</w:t>
            </w:r>
          </w:p>
          <w:p w14:paraId="04374165" w14:textId="77777777" w:rsidR="00B508F9" w:rsidRPr="003F64D1" w:rsidRDefault="00B508F9" w:rsidP="003F6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19.03.2024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</w:t>
            </w:r>
            <w:r w:rsidRPr="003F64D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7623/5/26-15-13-01-05 Товариство не включено до переліку підприємств-боржників зі сплати земельного податку та орендної плати за землю</w:t>
            </w:r>
            <w:r w:rsidRPr="003F64D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6D47587" w14:textId="77777777" w:rsidR="00B508F9" w:rsidRPr="00EE137E" w:rsidRDefault="00B508F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949E5CC" w14:textId="2FAD9638" w:rsidR="00B508F9" w:rsidRPr="00D10749" w:rsidRDefault="00B508F9" w:rsidP="002D6E0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Pr="003F64D1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</w:t>
      </w:r>
      <w:r w:rsidRPr="003F64D1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B87DE9D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C818E8" w:rsidRPr="00C818E8">
        <w:rPr>
          <w:b/>
          <w:sz w:val="24"/>
          <w:szCs w:val="24"/>
          <w:shd w:val="clear" w:color="auto" w:fill="FFFFFF"/>
        </w:rPr>
        <w:t>372</w:t>
      </w:r>
      <w:r w:rsidR="00C818E8">
        <w:rPr>
          <w:b/>
          <w:sz w:val="24"/>
          <w:szCs w:val="24"/>
          <w:shd w:val="clear" w:color="auto" w:fill="FFFFFF"/>
        </w:rPr>
        <w:t> </w:t>
      </w:r>
      <w:r w:rsidR="00C818E8" w:rsidRPr="00C818E8">
        <w:rPr>
          <w:b/>
          <w:sz w:val="24"/>
          <w:szCs w:val="24"/>
          <w:shd w:val="clear" w:color="auto" w:fill="FFFFFF"/>
        </w:rPr>
        <w:t>475</w:t>
      </w:r>
      <w:r w:rsidR="00C818E8">
        <w:rPr>
          <w:b/>
          <w:sz w:val="24"/>
          <w:szCs w:val="24"/>
          <w:shd w:val="clear" w:color="auto" w:fill="FFFFFF"/>
        </w:rPr>
        <w:t xml:space="preserve"> грн </w:t>
      </w:r>
      <w:r w:rsidR="00C818E8" w:rsidRPr="00C818E8">
        <w:rPr>
          <w:b/>
          <w:sz w:val="24"/>
          <w:szCs w:val="24"/>
          <w:shd w:val="clear" w:color="auto" w:fill="FFFFFF"/>
        </w:rPr>
        <w:t xml:space="preserve">66 </w:t>
      </w:r>
      <w:r w:rsidR="00C818E8">
        <w:rPr>
          <w:b/>
          <w:sz w:val="24"/>
          <w:szCs w:val="24"/>
          <w:shd w:val="clear" w:color="auto" w:fill="FFFFFF"/>
        </w:rPr>
        <w:t>коп.</w:t>
      </w:r>
      <w:r w:rsidR="00C818E8" w:rsidRPr="00C818E8">
        <w:rPr>
          <w:b/>
          <w:sz w:val="24"/>
          <w:szCs w:val="24"/>
          <w:shd w:val="clear" w:color="auto" w:fill="FFFFFF"/>
        </w:rPr>
        <w:t xml:space="preserve"> (3%) </w:t>
      </w:r>
    </w:p>
    <w:p w14:paraId="3A349F88" w14:textId="77777777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777B01C3" w14:textId="77777777" w:rsidR="001035AA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1CB8CF55" w14:textId="77777777" w:rsidR="001035AA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2D101BC1" w14:textId="77777777" w:rsidR="001035AA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12399F7A" w14:textId="77777777" w:rsidR="001035AA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C014ABF" w14:textId="77777777" w:rsidR="001035AA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33328640" w14:textId="77777777" w:rsidR="001035AA" w:rsidRPr="00037B84" w:rsidRDefault="001035AA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07302F0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3F64D1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97E42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sectPr w:rsidR="00047DE7" w:rsidRPr="00D73F87" w:rsidSect="00B508F9">
      <w:headerReference w:type="default" r:id="rId11"/>
      <w:footerReference w:type="default" r:id="rId12"/>
      <w:pgSz w:w="11907" w:h="16839" w:code="9"/>
      <w:pgMar w:top="0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97E42">
          <w:rPr>
            <w:i w:val="0"/>
            <w:sz w:val="12"/>
            <w:szCs w:val="12"/>
            <w:lang w:val="ru-RU"/>
          </w:rPr>
          <w:t>-63893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97E42">
          <w:rPr>
            <w:i w:val="0"/>
            <w:sz w:val="12"/>
            <w:szCs w:val="12"/>
            <w:lang w:val="ru-RU"/>
          </w:rPr>
          <w:t>26.03.2024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997E42">
          <w:rPr>
            <w:i w:val="0"/>
            <w:sz w:val="12"/>
            <w:szCs w:val="12"/>
            <w:lang w:val="ru-RU"/>
          </w:rPr>
          <w:t>681260557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8942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035AA"/>
    <w:rsid w:val="00103C25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3F64D1"/>
    <w:rsid w:val="0040429C"/>
    <w:rsid w:val="00430CA4"/>
    <w:rsid w:val="004360F8"/>
    <w:rsid w:val="00452111"/>
    <w:rsid w:val="0045563D"/>
    <w:rsid w:val="00474616"/>
    <w:rsid w:val="0049406D"/>
    <w:rsid w:val="00495DE6"/>
    <w:rsid w:val="004A1702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C70B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E6F7B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97E42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64551"/>
    <w:rsid w:val="00A71A8F"/>
    <w:rsid w:val="00A87093"/>
    <w:rsid w:val="00A942EC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08F9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18E8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0749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5A6E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8161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Тюлькова Анастасія Ігорівна</cp:lastModifiedBy>
  <cp:revision>15</cp:revision>
  <cp:lastPrinted>2021-11-25T14:16:00Z</cp:lastPrinted>
  <dcterms:created xsi:type="dcterms:W3CDTF">2024-02-20T12:49:00Z</dcterms:created>
  <dcterms:modified xsi:type="dcterms:W3CDTF">2024-04-30T12:13:00Z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2024-03-26T13:40:38Z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2d6130be-344c-4f0c-8978-2465b4706208</vt:lpwstr>
  </property>
  <property fmtid="{D5CDD505-2E9C-101B-9397-08002B2CF9AE}" pid="8" name="MSIP_Label_defa4170-0d19-0005-0004-bc88714345d2_ContentBits">
    <vt:lpwstr>0</vt:lpwstr>
  </property>
</Properties>
</file>