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C57F7C" w:rsidRDefault="006C5603" w:rsidP="00852693">
      <w:pPr>
        <w:pStyle w:val="50"/>
        <w:shd w:val="clear" w:color="auto" w:fill="auto"/>
        <w:tabs>
          <w:tab w:val="left" w:pos="6521"/>
          <w:tab w:val="left" w:pos="7230"/>
        </w:tabs>
        <w:ind w:right="2373"/>
        <w:jc w:val="center"/>
        <w:rPr>
          <w:sz w:val="36"/>
          <w:szCs w:val="36"/>
        </w:rPr>
      </w:pPr>
      <w:r w:rsidRPr="00C57F7C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4E2AA6B0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C57F7C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5B007B" w:rsidRPr="007F01BC" w:rsidRDefault="005B007B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5B007B" w:rsidRPr="007F01BC" w:rsidRDefault="005B007B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651660150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5B007B" w:rsidRPr="007F01BC" w:rsidRDefault="005B007B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5B007B" w:rsidRPr="007F01BC" w:rsidRDefault="005B007B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651660150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C57F7C">
        <w:rPr>
          <w:sz w:val="36"/>
          <w:szCs w:val="36"/>
        </w:rPr>
        <w:t>ПОЯСНЮВАЛЬНА ЗАПИСКА</w:t>
      </w:r>
    </w:p>
    <w:p w14:paraId="0B0DB317" w14:textId="327EA30D" w:rsidR="00D437FF" w:rsidRPr="00C57F7C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C57F7C">
        <w:rPr>
          <w:b/>
          <w:bCs/>
          <w:sz w:val="24"/>
          <w:szCs w:val="24"/>
        </w:rPr>
        <w:t xml:space="preserve">№ </w:t>
      </w:r>
      <w:r w:rsidR="00301E07" w:rsidRPr="00C57F7C">
        <w:rPr>
          <w:b/>
          <w:bCs/>
          <w:sz w:val="24"/>
          <w:szCs w:val="24"/>
        </w:rPr>
        <w:t>ПЗН-64472</w:t>
      </w:r>
      <w:r w:rsidRPr="00C57F7C">
        <w:rPr>
          <w:b/>
          <w:bCs/>
          <w:sz w:val="24"/>
          <w:szCs w:val="24"/>
        </w:rPr>
        <w:t xml:space="preserve"> від </w:t>
      </w:r>
      <w:r w:rsidR="00E71B39" w:rsidRPr="00C57F7C">
        <w:rPr>
          <w:b/>
          <w:bCs/>
          <w:sz w:val="24"/>
          <w:szCs w:val="24"/>
        </w:rPr>
        <w:t>04.10.2024</w:t>
      </w:r>
    </w:p>
    <w:p w14:paraId="279C27D0" w14:textId="64B5C758" w:rsidR="00D437FF" w:rsidRPr="00C57F7C" w:rsidRDefault="003D4611" w:rsidP="00852693">
      <w:pPr>
        <w:pStyle w:val="20"/>
        <w:shd w:val="clear" w:color="auto" w:fill="auto"/>
        <w:tabs>
          <w:tab w:val="left" w:pos="6804"/>
        </w:tabs>
        <w:ind w:right="2798"/>
      </w:pPr>
      <w:r w:rsidRPr="00C57F7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612AE2" w:rsidRPr="00C57F7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C57F7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Pr="00C57F7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="00EA4806" w:rsidRPr="00C57F7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FF7329" w:rsidRPr="00C57F7C">
        <w:rPr>
          <w:rFonts w:ascii="Times New Roman" w:hAnsi="Times New Roman" w:cs="Times New Roman"/>
          <w:b/>
          <w:sz w:val="24"/>
          <w:szCs w:val="24"/>
        </w:rPr>
        <w:t xml:space="preserve">надання КИЇВСЬКОМУ КОМУНАЛЬНОМУ ОБ'ЄДНАННЮ ЗЕЛЕНОГО БУДІВНИЦТВА ТА ЕКСПЛУАТАЦІЇ ЗЕЛЕНИХ НАСАДЖЕНЬ МІСТА «КИЇВЗЕЛЕНБУД» дозволу на розроблення проєкту землеустрою щодо відведення земельної ділянки </w:t>
      </w:r>
      <w:r w:rsidR="00852693" w:rsidRPr="00C57F7C">
        <w:rPr>
          <w:rFonts w:ascii="Times New Roman" w:hAnsi="Times New Roman" w:cs="Times New Roman"/>
          <w:b/>
          <w:sz w:val="24"/>
          <w:szCs w:val="24"/>
        </w:rPr>
        <w:t xml:space="preserve">у постійне користування </w:t>
      </w:r>
      <w:r w:rsidR="00FF7329" w:rsidRPr="00C57F7C">
        <w:rPr>
          <w:rFonts w:ascii="Times New Roman" w:hAnsi="Times New Roman" w:cs="Times New Roman"/>
          <w:b/>
          <w:sz w:val="24"/>
          <w:szCs w:val="24"/>
        </w:rPr>
        <w:t xml:space="preserve">для обслуговування та експлуатації скверу на </w:t>
      </w:r>
      <w:r w:rsidR="00852693">
        <w:rPr>
          <w:rFonts w:ascii="Times New Roman" w:hAnsi="Times New Roman" w:cs="Times New Roman"/>
          <w:b/>
          <w:sz w:val="24"/>
          <w:szCs w:val="24"/>
        </w:rPr>
        <w:t>просп. Володимира Івасюка, 44-Б</w:t>
      </w:r>
      <w:r w:rsidR="00EA4806" w:rsidRPr="00C57F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7329" w:rsidRPr="00C57F7C">
        <w:rPr>
          <w:rFonts w:ascii="Times New Roman" w:hAnsi="Times New Roman" w:cs="Times New Roman"/>
          <w:b/>
          <w:sz w:val="24"/>
          <w:szCs w:val="24"/>
        </w:rPr>
        <w:t>в Оболонському районі міста Києва</w:t>
      </w:r>
    </w:p>
    <w:p w14:paraId="2CB021B8" w14:textId="36BF28CC" w:rsidR="003C0A13" w:rsidRPr="004951C0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57F7C">
        <w:rPr>
          <w:b/>
          <w:bCs/>
          <w:sz w:val="24"/>
          <w:szCs w:val="24"/>
        </w:rPr>
        <w:t>Юридична особа:</w:t>
      </w:r>
    </w:p>
    <w:p w14:paraId="5E8CFD03" w14:textId="77777777" w:rsidR="004951C0" w:rsidRPr="00C57F7C" w:rsidRDefault="004951C0" w:rsidP="004951C0">
      <w:pPr>
        <w:pStyle w:val="a5"/>
        <w:shd w:val="clear" w:color="auto" w:fill="auto"/>
        <w:spacing w:line="240" w:lineRule="auto"/>
        <w:ind w:left="727"/>
        <w:rPr>
          <w:sz w:val="19"/>
          <w:szCs w:val="19"/>
        </w:rPr>
      </w:pP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:rsidRPr="00C57F7C" w14:paraId="0DE63DF3" w14:textId="77777777" w:rsidTr="004951C0">
        <w:trPr>
          <w:cantSplit/>
          <w:trHeight w:hRule="exact" w:val="1017"/>
        </w:trPr>
        <w:tc>
          <w:tcPr>
            <w:tcW w:w="3536" w:type="dxa"/>
            <w:shd w:val="clear" w:color="auto" w:fill="FFFFFF"/>
          </w:tcPr>
          <w:p w14:paraId="7C0A4A6F" w14:textId="2DD62968" w:rsidR="00D437FF" w:rsidRPr="00C57F7C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C57F7C">
              <w:rPr>
                <w:sz w:val="24"/>
                <w:szCs w:val="24"/>
              </w:rPr>
              <w:t xml:space="preserve"> </w:t>
            </w:r>
            <w:r w:rsidR="003D4611" w:rsidRPr="00C57F7C">
              <w:rPr>
                <w:sz w:val="24"/>
                <w:szCs w:val="24"/>
              </w:rPr>
              <w:t>Назва</w:t>
            </w:r>
          </w:p>
        </w:tc>
        <w:tc>
          <w:tcPr>
            <w:tcW w:w="6103" w:type="dxa"/>
            <w:shd w:val="clear" w:color="auto" w:fill="FFFFFF"/>
          </w:tcPr>
          <w:p w14:paraId="394F897E" w14:textId="1B161A79" w:rsidR="00D437FF" w:rsidRDefault="004D4053" w:rsidP="00852693">
            <w:pPr>
              <w:pStyle w:val="a7"/>
              <w:shd w:val="clear" w:color="auto" w:fill="auto"/>
              <w:spacing w:after="0"/>
              <w:ind w:left="147" w:firstLine="0"/>
              <w:rPr>
                <w:i/>
                <w:iCs/>
                <w:sz w:val="24"/>
                <w:szCs w:val="24"/>
              </w:rPr>
            </w:pPr>
            <w:r w:rsidRPr="00C57F7C">
              <w:rPr>
                <w:i/>
                <w:iCs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  <w:p w14:paraId="3A0246C2" w14:textId="77777777" w:rsidR="004951C0" w:rsidRDefault="004951C0" w:rsidP="00852693">
            <w:pPr>
              <w:pStyle w:val="a7"/>
              <w:shd w:val="clear" w:color="auto" w:fill="auto"/>
              <w:spacing w:after="0"/>
              <w:ind w:left="147" w:firstLine="0"/>
              <w:rPr>
                <w:i/>
                <w:iCs/>
                <w:sz w:val="24"/>
                <w:szCs w:val="24"/>
              </w:rPr>
            </w:pPr>
          </w:p>
          <w:p w14:paraId="108BA473" w14:textId="77777777" w:rsidR="004951C0" w:rsidRDefault="004951C0" w:rsidP="00852693">
            <w:pPr>
              <w:pStyle w:val="a7"/>
              <w:shd w:val="clear" w:color="auto" w:fill="auto"/>
              <w:spacing w:after="0"/>
              <w:ind w:left="147" w:firstLine="0"/>
              <w:rPr>
                <w:i/>
                <w:iCs/>
                <w:sz w:val="24"/>
                <w:szCs w:val="24"/>
              </w:rPr>
            </w:pPr>
          </w:p>
          <w:p w14:paraId="31D6862D" w14:textId="1D9A08C7" w:rsidR="004951C0" w:rsidRPr="00C57F7C" w:rsidRDefault="004951C0" w:rsidP="00852693">
            <w:pPr>
              <w:pStyle w:val="a7"/>
              <w:shd w:val="clear" w:color="auto" w:fill="auto"/>
              <w:spacing w:after="0"/>
              <w:ind w:left="147" w:firstLine="0"/>
              <w:rPr>
                <w:sz w:val="24"/>
                <w:szCs w:val="24"/>
              </w:rPr>
            </w:pPr>
          </w:p>
        </w:tc>
      </w:tr>
      <w:tr w:rsidR="003C0A13" w:rsidRPr="00C57F7C" w14:paraId="745C51F1" w14:textId="77777777" w:rsidTr="004951C0">
        <w:trPr>
          <w:cantSplit/>
          <w:trHeight w:hRule="exact" w:val="1272"/>
        </w:trPr>
        <w:tc>
          <w:tcPr>
            <w:tcW w:w="3536" w:type="dxa"/>
            <w:shd w:val="clear" w:color="auto" w:fill="FFFFFF"/>
          </w:tcPr>
          <w:p w14:paraId="54E33F56" w14:textId="0BFF4497" w:rsidR="003C0A13" w:rsidRPr="00C57F7C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C57F7C">
              <w:rPr>
                <w:sz w:val="24"/>
                <w:szCs w:val="24"/>
              </w:rPr>
              <w:t xml:space="preserve"> </w:t>
            </w:r>
            <w:r w:rsidR="003C0A13" w:rsidRPr="00C57F7C">
              <w:rPr>
                <w:sz w:val="24"/>
                <w:szCs w:val="24"/>
              </w:rPr>
              <w:t>Перелік засновників</w:t>
            </w:r>
          </w:p>
          <w:p w14:paraId="3147A43C" w14:textId="64CB048A" w:rsidR="00074B7A" w:rsidRPr="00C57F7C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C57F7C">
              <w:rPr>
                <w:sz w:val="24"/>
                <w:szCs w:val="24"/>
              </w:rPr>
              <w:t xml:space="preserve"> </w:t>
            </w:r>
            <w:r w:rsidR="003C0A13" w:rsidRPr="00C57F7C">
              <w:rPr>
                <w:sz w:val="24"/>
                <w:szCs w:val="24"/>
              </w:rPr>
              <w:t>(учасників)</w:t>
            </w:r>
          </w:p>
          <w:p w14:paraId="2474614C" w14:textId="77777777" w:rsidR="003C0A13" w:rsidRPr="00C57F7C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103" w:type="dxa"/>
            <w:shd w:val="clear" w:color="auto" w:fill="FFFFFF"/>
          </w:tcPr>
          <w:p w14:paraId="0918FD66" w14:textId="77777777" w:rsidR="004951C0" w:rsidRDefault="00FF7329" w:rsidP="00852693">
            <w:pPr>
              <w:pStyle w:val="a7"/>
              <w:shd w:val="clear" w:color="auto" w:fill="auto"/>
              <w:spacing w:after="0"/>
              <w:ind w:left="147" w:firstLine="0"/>
              <w:rPr>
                <w:i/>
                <w:iCs/>
                <w:sz w:val="24"/>
                <w:szCs w:val="24"/>
              </w:rPr>
            </w:pPr>
            <w:r w:rsidRPr="00C57F7C">
              <w:rPr>
                <w:i/>
                <w:iCs/>
                <w:sz w:val="24"/>
                <w:szCs w:val="24"/>
              </w:rPr>
              <w:t>КИЇВСЬКА МІСЬКА</w:t>
            </w:r>
            <w:r w:rsidR="004951C0">
              <w:rPr>
                <w:i/>
                <w:iCs/>
                <w:sz w:val="24"/>
                <w:szCs w:val="24"/>
              </w:rPr>
              <w:t xml:space="preserve"> ДЕРЖАВНА АДМІНІСТРАЦІЯ,</w:t>
            </w:r>
          </w:p>
          <w:p w14:paraId="21C13D34" w14:textId="7198AC5A" w:rsidR="003C0A13" w:rsidRDefault="00FF7329" w:rsidP="00852693">
            <w:pPr>
              <w:pStyle w:val="a7"/>
              <w:shd w:val="clear" w:color="auto" w:fill="auto"/>
              <w:spacing w:after="0"/>
              <w:ind w:left="147" w:firstLine="0"/>
              <w:rPr>
                <w:i/>
                <w:iCs/>
                <w:sz w:val="24"/>
                <w:szCs w:val="24"/>
              </w:rPr>
            </w:pPr>
            <w:r w:rsidRPr="00C57F7C">
              <w:rPr>
                <w:i/>
                <w:iCs/>
                <w:sz w:val="24"/>
                <w:szCs w:val="24"/>
              </w:rPr>
              <w:t>Код ЄДРПОУ:00022527, Країна резиденства: Україна, Місцезнаходження: Україна, 01044, місто Київ, ВУЛИЦЯ ХРЕЩАТИК, будинок 36</w:t>
            </w:r>
          </w:p>
          <w:p w14:paraId="1FC56FBC" w14:textId="74F2CD77" w:rsidR="004951C0" w:rsidRPr="00C57F7C" w:rsidRDefault="004951C0" w:rsidP="00852693">
            <w:pPr>
              <w:pStyle w:val="a7"/>
              <w:shd w:val="clear" w:color="auto" w:fill="auto"/>
              <w:spacing w:after="0"/>
              <w:ind w:left="147" w:firstLine="0"/>
              <w:rPr>
                <w:i/>
                <w:iCs/>
                <w:sz w:val="24"/>
                <w:szCs w:val="24"/>
              </w:rPr>
            </w:pPr>
          </w:p>
        </w:tc>
      </w:tr>
      <w:tr w:rsidR="005660BA" w:rsidRPr="00C57F7C" w14:paraId="29ECCC93" w14:textId="77777777" w:rsidTr="004951C0">
        <w:trPr>
          <w:cantSplit/>
          <w:trHeight w:hRule="exact" w:val="705"/>
        </w:trPr>
        <w:tc>
          <w:tcPr>
            <w:tcW w:w="3536" w:type="dxa"/>
            <w:tcBorders>
              <w:bottom w:val="single" w:sz="4" w:space="0" w:color="auto"/>
            </w:tcBorders>
            <w:shd w:val="clear" w:color="auto" w:fill="FFFFFF"/>
          </w:tcPr>
          <w:p w14:paraId="14C071CE" w14:textId="518BDC1C" w:rsidR="005660BA" w:rsidRPr="00C57F7C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C57F7C">
              <w:rPr>
                <w:sz w:val="24"/>
                <w:szCs w:val="24"/>
              </w:rPr>
              <w:t xml:space="preserve"> </w:t>
            </w:r>
            <w:r w:rsidR="005660BA" w:rsidRPr="00C57F7C">
              <w:rPr>
                <w:sz w:val="24"/>
                <w:szCs w:val="24"/>
              </w:rPr>
              <w:t>Кінцевий бенефіціарний</w:t>
            </w:r>
          </w:p>
          <w:p w14:paraId="25B239A2" w14:textId="7B4AA7B9" w:rsidR="005660BA" w:rsidRPr="00C57F7C" w:rsidRDefault="00C16947" w:rsidP="00791F4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C57F7C">
              <w:rPr>
                <w:sz w:val="24"/>
                <w:szCs w:val="24"/>
              </w:rPr>
              <w:t xml:space="preserve"> </w:t>
            </w:r>
            <w:r w:rsidR="005660BA" w:rsidRPr="00C57F7C">
              <w:rPr>
                <w:sz w:val="24"/>
                <w:szCs w:val="24"/>
              </w:rPr>
              <w:t>власник (контролер)</w:t>
            </w:r>
          </w:p>
        </w:tc>
        <w:tc>
          <w:tcPr>
            <w:tcW w:w="6103" w:type="dxa"/>
            <w:tcBorders>
              <w:bottom w:val="single" w:sz="4" w:space="0" w:color="auto"/>
            </w:tcBorders>
            <w:shd w:val="clear" w:color="auto" w:fill="FFFFFF"/>
          </w:tcPr>
          <w:p w14:paraId="4159B7CB" w14:textId="198D9A14" w:rsidR="005660BA" w:rsidRPr="00C57F7C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24"/>
                <w:szCs w:val="24"/>
              </w:rPr>
            </w:pPr>
            <w:r w:rsidRPr="00C57F7C">
              <w:rPr>
                <w:i/>
                <w:iCs/>
                <w:sz w:val="24"/>
                <w:szCs w:val="24"/>
              </w:rPr>
              <w:t>Відсутній</w:t>
            </w:r>
          </w:p>
        </w:tc>
      </w:tr>
      <w:tr w:rsidR="005660BA" w:rsidRPr="00C57F7C" w14:paraId="71964F0B" w14:textId="77777777" w:rsidTr="004951C0">
        <w:trPr>
          <w:cantSplit/>
          <w:trHeight w:hRule="exact" w:val="404"/>
        </w:trPr>
        <w:tc>
          <w:tcPr>
            <w:tcW w:w="3536" w:type="dxa"/>
            <w:tcBorders>
              <w:bottom w:val="single" w:sz="4" w:space="0" w:color="auto"/>
            </w:tcBorders>
            <w:shd w:val="clear" w:color="auto" w:fill="FFFFFF"/>
          </w:tcPr>
          <w:p w14:paraId="7C70F778" w14:textId="67C0548A" w:rsidR="005660BA" w:rsidRPr="00C57F7C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C57F7C">
              <w:rPr>
                <w:sz w:val="24"/>
                <w:szCs w:val="24"/>
              </w:rPr>
              <w:t xml:space="preserve"> </w:t>
            </w:r>
            <w:r w:rsidR="005660BA" w:rsidRPr="00C57F7C">
              <w:rPr>
                <w:sz w:val="24"/>
                <w:szCs w:val="24"/>
              </w:rPr>
              <w:t>Клопотання</w:t>
            </w:r>
          </w:p>
        </w:tc>
        <w:tc>
          <w:tcPr>
            <w:tcW w:w="6103" w:type="dxa"/>
            <w:tcBorders>
              <w:bottom w:val="single" w:sz="4" w:space="0" w:color="auto"/>
            </w:tcBorders>
            <w:shd w:val="clear" w:color="auto" w:fill="FFFFFF"/>
          </w:tcPr>
          <w:p w14:paraId="14D2AF28" w14:textId="77777777" w:rsidR="005660BA" w:rsidRPr="00C57F7C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C57F7C">
              <w:rPr>
                <w:i/>
                <w:iCs/>
                <w:sz w:val="24"/>
                <w:szCs w:val="24"/>
              </w:rPr>
              <w:t>від 27.03.2024 № 651660150</w:t>
            </w:r>
          </w:p>
        </w:tc>
      </w:tr>
      <w:tr w:rsidR="004951C0" w:rsidRPr="00C57F7C" w14:paraId="7FD344BE" w14:textId="77777777" w:rsidTr="004951C0">
        <w:trPr>
          <w:cantSplit/>
          <w:trHeight w:hRule="exact" w:val="265"/>
        </w:trPr>
        <w:tc>
          <w:tcPr>
            <w:tcW w:w="3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7530E77" w14:textId="77777777" w:rsidR="004951C0" w:rsidRPr="00C57F7C" w:rsidRDefault="004951C0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85E96FE" w14:textId="77777777" w:rsidR="004951C0" w:rsidRPr="00C57F7C" w:rsidRDefault="004951C0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</w:p>
        </w:tc>
      </w:tr>
    </w:tbl>
    <w:p w14:paraId="2E635E12" w14:textId="77777777" w:rsidR="00D437FF" w:rsidRPr="00C57F7C" w:rsidRDefault="00D437FF">
      <w:pPr>
        <w:spacing w:after="79" w:line="1" w:lineRule="exact"/>
      </w:pPr>
    </w:p>
    <w:p w14:paraId="40DF5359" w14:textId="77777777" w:rsidR="004951C0" w:rsidRPr="004951C0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</w:rPr>
      </w:pPr>
      <w:r w:rsidRPr="00C57F7C">
        <w:rPr>
          <w:b/>
          <w:bCs/>
          <w:sz w:val="24"/>
          <w:szCs w:val="24"/>
        </w:rPr>
        <w:t xml:space="preserve">Відомості про земельну ділянку </w:t>
      </w:r>
      <w:r w:rsidR="00301C8B">
        <w:rPr>
          <w:b/>
          <w:bCs/>
          <w:sz w:val="24"/>
          <w:szCs w:val="24"/>
        </w:rPr>
        <w:t>(</w:t>
      </w:r>
      <w:r w:rsidR="00852693">
        <w:rPr>
          <w:b/>
          <w:bCs/>
          <w:sz w:val="24"/>
          <w:szCs w:val="24"/>
        </w:rPr>
        <w:t xml:space="preserve">кадастровий № </w:t>
      </w:r>
      <w:r w:rsidR="008F1609" w:rsidRPr="00C57F7C">
        <w:rPr>
          <w:b/>
          <w:bCs/>
          <w:sz w:val="24"/>
          <w:szCs w:val="24"/>
        </w:rPr>
        <w:t>8000000000:78:028:0091</w:t>
      </w:r>
      <w:r w:rsidR="00301C8B">
        <w:rPr>
          <w:b/>
          <w:bCs/>
          <w:sz w:val="24"/>
          <w:szCs w:val="24"/>
        </w:rPr>
        <w:t>)</w:t>
      </w:r>
      <w:r w:rsidR="007D79A0" w:rsidRPr="00C57F7C">
        <w:rPr>
          <w:b/>
          <w:bCs/>
          <w:sz w:val="24"/>
          <w:szCs w:val="24"/>
        </w:rPr>
        <w:t>.</w:t>
      </w:r>
    </w:p>
    <w:p w14:paraId="24182398" w14:textId="7C8CCE9D" w:rsidR="00854144" w:rsidRPr="004951C0" w:rsidRDefault="0061315E" w:rsidP="004951C0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rStyle w:val="ad"/>
          <w:i w:val="0"/>
          <w:iCs w:val="0"/>
          <w:sz w:val="19"/>
          <w:szCs w:val="19"/>
        </w:rPr>
      </w:pPr>
      <w:r w:rsidRPr="00C57F7C">
        <w:rPr>
          <w:sz w:val="24"/>
          <w:szCs w:val="24"/>
        </w:rPr>
        <w:tab/>
      </w:r>
    </w:p>
    <w:tbl>
      <w:tblPr>
        <w:tblStyle w:val="a8"/>
        <w:tblW w:w="9657" w:type="dxa"/>
        <w:tblInd w:w="108" w:type="dxa"/>
        <w:tblLook w:val="04A0" w:firstRow="1" w:lastRow="0" w:firstColumn="1" w:lastColumn="0" w:noHBand="0" w:noVBand="1"/>
      </w:tblPr>
      <w:tblGrid>
        <w:gridCol w:w="3536"/>
        <w:gridCol w:w="6121"/>
      </w:tblGrid>
      <w:tr w:rsidR="00C022FD" w:rsidRPr="00C57F7C" w14:paraId="4889BBD7" w14:textId="77777777" w:rsidTr="004951C0">
        <w:trPr>
          <w:cantSplit/>
          <w:trHeight w:val="745"/>
        </w:trPr>
        <w:tc>
          <w:tcPr>
            <w:tcW w:w="3536" w:type="dxa"/>
          </w:tcPr>
          <w:p w14:paraId="025B3B90" w14:textId="390996A4" w:rsidR="00C022FD" w:rsidRPr="00C57F7C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</w:rPr>
            </w:pPr>
            <w:r w:rsidRPr="00C57F7C">
              <w:rPr>
                <w:sz w:val="24"/>
                <w:szCs w:val="24"/>
              </w:rPr>
              <w:t xml:space="preserve"> </w:t>
            </w:r>
            <w:r w:rsidR="00C022FD" w:rsidRPr="00C57F7C">
              <w:rPr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121" w:type="dxa"/>
          </w:tcPr>
          <w:p w14:paraId="0108C567" w14:textId="33DF250A" w:rsidR="00C022FD" w:rsidRPr="00C57F7C" w:rsidRDefault="00C022FD" w:rsidP="004473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57F7C">
              <w:rPr>
                <w:rFonts w:ascii="Times New Roman" w:hAnsi="Times New Roman" w:cs="Times New Roman"/>
                <w:i/>
                <w:iCs/>
              </w:rPr>
              <w:t>м. Київ, р-н Оболонський, просп. Володимира Івасюка, 44-Б</w:t>
            </w:r>
          </w:p>
        </w:tc>
      </w:tr>
      <w:tr w:rsidR="00C022FD" w:rsidRPr="00C57F7C" w14:paraId="6A951C31" w14:textId="77777777" w:rsidTr="004951C0">
        <w:trPr>
          <w:cantSplit/>
          <w:trHeight w:val="372"/>
        </w:trPr>
        <w:tc>
          <w:tcPr>
            <w:tcW w:w="3536" w:type="dxa"/>
          </w:tcPr>
          <w:p w14:paraId="66F7F326" w14:textId="3D584552" w:rsidR="00C022FD" w:rsidRPr="00C57F7C" w:rsidRDefault="00C022FD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i/>
                <w:sz w:val="24"/>
                <w:szCs w:val="24"/>
              </w:rPr>
            </w:pPr>
            <w:r w:rsidRPr="00C57F7C">
              <w:rPr>
                <w:sz w:val="24"/>
                <w:szCs w:val="24"/>
              </w:rPr>
              <w:t>Площа:</w:t>
            </w:r>
          </w:p>
        </w:tc>
        <w:tc>
          <w:tcPr>
            <w:tcW w:w="6121" w:type="dxa"/>
          </w:tcPr>
          <w:p w14:paraId="5137F3E9" w14:textId="40AE4BEF" w:rsidR="00C022FD" w:rsidRPr="00C57F7C" w:rsidRDefault="003403EB" w:rsidP="00FF7329">
            <w:pPr>
              <w:pStyle w:val="ParagraphStyle"/>
              <w:jc w:val="both"/>
              <w:rPr>
                <w:rFonts w:ascii="Times New Roman" w:hAnsi="Times New Roman"/>
                <w:i/>
                <w:lang w:val="uk-UA"/>
              </w:rPr>
            </w:pPr>
            <w:r w:rsidRPr="00C57F7C">
              <w:rPr>
                <w:rFonts w:ascii="Times New Roman" w:hAnsi="Times New Roman"/>
                <w:i/>
                <w:color w:val="000000"/>
                <w:shd w:val="clear" w:color="auto" w:fill="FFFFFF"/>
                <w:lang w:val="uk-UA"/>
              </w:rPr>
              <w:t>0,9</w:t>
            </w:r>
            <w:r w:rsidR="00FF7329" w:rsidRPr="00C57F7C">
              <w:rPr>
                <w:rFonts w:ascii="Times New Roman" w:hAnsi="Times New Roman"/>
                <w:i/>
                <w:color w:val="000000"/>
                <w:shd w:val="clear" w:color="auto" w:fill="FFFFFF"/>
                <w:lang w:val="uk-UA"/>
              </w:rPr>
              <w:t>376</w:t>
            </w:r>
            <w:r w:rsidRPr="00C57F7C">
              <w:rPr>
                <w:rFonts w:ascii="Times New Roman" w:hAnsi="Times New Roman"/>
                <w:i/>
                <w:iCs/>
                <w:lang w:val="uk-UA"/>
              </w:rPr>
              <w:t xml:space="preserve"> </w:t>
            </w:r>
            <w:r w:rsidR="00C022FD" w:rsidRPr="00C57F7C">
              <w:rPr>
                <w:rFonts w:ascii="Times New Roman" w:hAnsi="Times New Roman"/>
                <w:i/>
                <w:iCs/>
                <w:lang w:val="uk-UA"/>
              </w:rPr>
              <w:t>га</w:t>
            </w:r>
          </w:p>
        </w:tc>
      </w:tr>
      <w:tr w:rsidR="00C022FD" w:rsidRPr="00C57F7C" w14:paraId="02BD323E" w14:textId="77777777" w:rsidTr="004951C0">
        <w:trPr>
          <w:cantSplit/>
          <w:trHeight w:val="463"/>
        </w:trPr>
        <w:tc>
          <w:tcPr>
            <w:tcW w:w="3536" w:type="dxa"/>
          </w:tcPr>
          <w:p w14:paraId="756768E0" w14:textId="51B62BD7" w:rsidR="00C022FD" w:rsidRPr="00C57F7C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</w:rPr>
            </w:pPr>
            <w:r w:rsidRPr="00C57F7C">
              <w:rPr>
                <w:rFonts w:ascii="Times New Roman" w:hAnsi="Times New Roman" w:cs="Times New Roman"/>
              </w:rPr>
              <w:t>Вид та термін користування:</w:t>
            </w:r>
          </w:p>
        </w:tc>
        <w:tc>
          <w:tcPr>
            <w:tcW w:w="6121" w:type="dxa"/>
          </w:tcPr>
          <w:p w14:paraId="1B2F5ADB" w14:textId="129E1855" w:rsidR="00C022FD" w:rsidRPr="00C57F7C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  <w:lang w:val="uk-UA"/>
              </w:rPr>
            </w:pPr>
            <w:r w:rsidRPr="00C57F7C">
              <w:rPr>
                <w:rFonts w:ascii="Times New Roman" w:hAnsi="Times New Roman"/>
                <w:i/>
                <w:lang w:val="uk-UA"/>
              </w:rPr>
              <w:t>постійне користування</w:t>
            </w:r>
          </w:p>
        </w:tc>
      </w:tr>
      <w:tr w:rsidR="00C022FD" w:rsidRPr="00C57F7C" w14:paraId="2C3560CE" w14:textId="77777777" w:rsidTr="004951C0">
        <w:trPr>
          <w:cantSplit/>
          <w:trHeight w:val="413"/>
        </w:trPr>
        <w:tc>
          <w:tcPr>
            <w:tcW w:w="3536" w:type="dxa"/>
          </w:tcPr>
          <w:p w14:paraId="2F3D2E38" w14:textId="409F2FE1" w:rsidR="00C022FD" w:rsidRPr="00C57F7C" w:rsidRDefault="004951C0" w:rsidP="00447390">
            <w:pPr>
              <w:ind w:left="30" w:hanging="105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Заявлене ц</w:t>
            </w:r>
            <w:r w:rsidR="00301C8B">
              <w:rPr>
                <w:rFonts w:ascii="Times New Roman" w:hAnsi="Times New Roman" w:cs="Times New Roman"/>
              </w:rPr>
              <w:t>ільове призначення</w:t>
            </w:r>
            <w:r w:rsidR="00C022FD" w:rsidRPr="00C57F7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21" w:type="dxa"/>
          </w:tcPr>
          <w:p w14:paraId="5922EEF0" w14:textId="7A2A1C07" w:rsidR="00C022FD" w:rsidRPr="00C57F7C" w:rsidRDefault="00344569" w:rsidP="00344569">
            <w:pPr>
              <w:pStyle w:val="ParagraphStyle"/>
              <w:jc w:val="both"/>
              <w:rPr>
                <w:rFonts w:ascii="Times New Roman" w:hAnsi="Times New Roman"/>
                <w:i/>
                <w:lang w:val="uk-UA"/>
              </w:rPr>
            </w:pPr>
            <w:r w:rsidRPr="00C57F7C">
              <w:rPr>
                <w:rFonts w:ascii="Times New Roman" w:hAnsi="Times New Roman"/>
                <w:i/>
                <w:lang w:val="uk-UA"/>
              </w:rPr>
              <w:t>для обслуговування та експлуатації скверу</w:t>
            </w:r>
          </w:p>
        </w:tc>
      </w:tr>
    </w:tbl>
    <w:p w14:paraId="54E578E1" w14:textId="77777777" w:rsidR="00C022FD" w:rsidRPr="00C57F7C" w:rsidRDefault="00C022FD" w:rsidP="00854144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</w:rPr>
      </w:pPr>
    </w:p>
    <w:p w14:paraId="0BA7E596" w14:textId="1E3EC89E" w:rsidR="006C75C6" w:rsidRPr="004951C0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C57F7C">
        <w:rPr>
          <w:b/>
          <w:bCs/>
          <w:sz w:val="24"/>
          <w:szCs w:val="24"/>
        </w:rPr>
        <w:t>Обґрунтування прийняття рішення</w:t>
      </w:r>
      <w:r w:rsidR="009F1756" w:rsidRPr="00C57F7C">
        <w:rPr>
          <w:b/>
          <w:bCs/>
          <w:sz w:val="24"/>
          <w:szCs w:val="24"/>
        </w:rPr>
        <w:t>.</w:t>
      </w:r>
    </w:p>
    <w:p w14:paraId="69A32472" w14:textId="77777777" w:rsidR="004951C0" w:rsidRPr="004951C0" w:rsidRDefault="004951C0" w:rsidP="004951C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19"/>
          <w:szCs w:val="19"/>
        </w:rPr>
      </w:pPr>
    </w:p>
    <w:p w14:paraId="212B4872" w14:textId="1A2448B8" w:rsidR="009F1756" w:rsidRPr="00C57F7C" w:rsidRDefault="00344569" w:rsidP="00344569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C57F7C">
        <w:rPr>
          <w:sz w:val="24"/>
          <w:szCs w:val="24"/>
        </w:rPr>
        <w:t>На клопотання зацікавлених</w:t>
      </w:r>
      <w:r w:rsidR="009F1756" w:rsidRPr="00C57F7C">
        <w:rPr>
          <w:sz w:val="24"/>
          <w:szCs w:val="24"/>
        </w:rPr>
        <w:t xml:space="preserve"> ос</w:t>
      </w:r>
      <w:r w:rsidRPr="00C57F7C">
        <w:rPr>
          <w:sz w:val="24"/>
          <w:szCs w:val="24"/>
        </w:rPr>
        <w:t>і</w:t>
      </w:r>
      <w:r w:rsidR="009F1756" w:rsidRPr="00C57F7C">
        <w:rPr>
          <w:sz w:val="24"/>
          <w:szCs w:val="24"/>
        </w:rPr>
        <w:t>б відповідно до статей 9, 123 Земельного кодексу України</w:t>
      </w:r>
      <w:r w:rsidR="00C57F7C" w:rsidRPr="00C57F7C">
        <w:rPr>
          <w:sz w:val="24"/>
          <w:szCs w:val="24"/>
        </w:rPr>
        <w:t xml:space="preserve"> </w:t>
      </w:r>
      <w:r w:rsidR="009F1756" w:rsidRPr="00C57F7C">
        <w:rPr>
          <w:sz w:val="24"/>
          <w:szCs w:val="24"/>
        </w:rPr>
        <w:t xml:space="preserve">та Порядку набуття прав на землю із земель комунальної власності у місті Києві, </w:t>
      </w:r>
      <w:r w:rsidR="00F61295" w:rsidRPr="00C57F7C">
        <w:rPr>
          <w:sz w:val="24"/>
          <w:szCs w:val="24"/>
        </w:rPr>
        <w:t>затвердженого рішенням</w:t>
      </w:r>
      <w:r w:rsidR="009F1756" w:rsidRPr="00C57F7C">
        <w:rPr>
          <w:sz w:val="24"/>
          <w:szCs w:val="24"/>
        </w:rPr>
        <w:t xml:space="preserve"> </w:t>
      </w:r>
      <w:r w:rsidRPr="00C57F7C">
        <w:rPr>
          <w:sz w:val="24"/>
          <w:szCs w:val="24"/>
        </w:rPr>
        <w:t xml:space="preserve">Київської міської ради </w:t>
      </w:r>
      <w:r w:rsidR="009F1756" w:rsidRPr="00C57F7C">
        <w:rPr>
          <w:sz w:val="24"/>
          <w:szCs w:val="24"/>
        </w:rPr>
        <w:t>від 20</w:t>
      </w:r>
      <w:r w:rsidR="006E3B69" w:rsidRPr="00C57F7C">
        <w:rPr>
          <w:sz w:val="24"/>
          <w:szCs w:val="24"/>
        </w:rPr>
        <w:t>.04.</w:t>
      </w:r>
      <w:r w:rsidR="009F1756" w:rsidRPr="00C57F7C">
        <w:rPr>
          <w:sz w:val="24"/>
          <w:szCs w:val="24"/>
        </w:rPr>
        <w:t>2017 № 241/2463</w:t>
      </w:r>
      <w:r w:rsidR="00C57F7C" w:rsidRPr="00C57F7C">
        <w:rPr>
          <w:sz w:val="24"/>
          <w:szCs w:val="24"/>
        </w:rPr>
        <w:t>,</w:t>
      </w:r>
      <w:r w:rsidRPr="00C57F7C">
        <w:rPr>
          <w:sz w:val="24"/>
          <w:szCs w:val="24"/>
        </w:rPr>
        <w:t xml:space="preserve"> </w:t>
      </w:r>
      <w:r w:rsidR="009F1756" w:rsidRPr="00C57F7C">
        <w:rPr>
          <w:sz w:val="24"/>
          <w:szCs w:val="24"/>
        </w:rPr>
        <w:t>Департаментом земельних ресурсів виконавчого органу Київської міської ради (Київської міської державно</w:t>
      </w:r>
      <w:r w:rsidR="00F61295" w:rsidRPr="00C57F7C">
        <w:rPr>
          <w:sz w:val="24"/>
          <w:szCs w:val="24"/>
        </w:rPr>
        <w:t>ї адміністрації) розроблено проє</w:t>
      </w:r>
      <w:r w:rsidR="009F1756" w:rsidRPr="00C57F7C">
        <w:rPr>
          <w:sz w:val="24"/>
          <w:szCs w:val="24"/>
        </w:rPr>
        <w:t>кт рішення Київської міської ради.</w:t>
      </w:r>
    </w:p>
    <w:p w14:paraId="4D1A3E5B" w14:textId="431F560D" w:rsidR="00D437FF" w:rsidRPr="00C57F7C" w:rsidRDefault="00D437FF" w:rsidP="006C75C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</w:rPr>
      </w:pPr>
    </w:p>
    <w:p w14:paraId="105FE328" w14:textId="5F169369" w:rsidR="00D437FF" w:rsidRPr="004951C0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C57F7C">
        <w:rPr>
          <w:b/>
          <w:bCs/>
          <w:sz w:val="24"/>
          <w:szCs w:val="24"/>
        </w:rPr>
        <w:t>Мета прийняття рішення.</w:t>
      </w:r>
    </w:p>
    <w:p w14:paraId="00220E4C" w14:textId="77777777" w:rsidR="004951C0" w:rsidRPr="004951C0" w:rsidRDefault="004951C0" w:rsidP="004951C0">
      <w:pPr>
        <w:pStyle w:val="1"/>
        <w:shd w:val="clear" w:color="auto" w:fill="auto"/>
        <w:tabs>
          <w:tab w:val="left" w:pos="671"/>
          <w:tab w:val="left" w:pos="1134"/>
        </w:tabs>
        <w:spacing w:after="0" w:line="228" w:lineRule="auto"/>
        <w:ind w:left="426" w:firstLine="0"/>
        <w:rPr>
          <w:sz w:val="19"/>
          <w:szCs w:val="19"/>
        </w:rPr>
      </w:pPr>
    </w:p>
    <w:p w14:paraId="499A3659" w14:textId="609DDBF8" w:rsidR="00D437FF" w:rsidRPr="00C57F7C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C57F7C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30CA9CA" w14:textId="7A78D100" w:rsidR="007D79A0" w:rsidRDefault="007D79A0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07F6D89A" w14:textId="4E3255DB" w:rsidR="00C23A78" w:rsidRDefault="00C23A78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7C1487C0" w14:textId="1E1262FB" w:rsidR="00C23A78" w:rsidRDefault="00C23A78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426BE869" w14:textId="077A7846" w:rsidR="00C23A78" w:rsidRDefault="00C23A78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430B5247" w14:textId="77777777" w:rsidR="009A054D" w:rsidRPr="00C57F7C" w:rsidRDefault="009A054D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 w:rsidRPr="00C57F7C">
        <w:rPr>
          <w:b/>
          <w:bCs/>
          <w:sz w:val="24"/>
          <w:szCs w:val="24"/>
        </w:rPr>
        <w:lastRenderedPageBreak/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C57F7C" w14:paraId="4CAB0CE4" w14:textId="77777777" w:rsidTr="00E267AF">
        <w:trPr>
          <w:cantSplit/>
          <w:trHeight w:val="654"/>
        </w:trPr>
        <w:tc>
          <w:tcPr>
            <w:tcW w:w="3167" w:type="dxa"/>
          </w:tcPr>
          <w:p w14:paraId="6E2889C2" w14:textId="13C8BA98" w:rsidR="002B31E8" w:rsidRPr="00C57F7C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 w:rsidRPr="00C57F7C"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C57F7C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16AB0BCC" w:rsidR="002B31E8" w:rsidRPr="00C57F7C" w:rsidRDefault="00C16947" w:rsidP="00447390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 w:rsidRPr="00C57F7C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C57F7C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ділянці:</w:t>
            </w:r>
          </w:p>
        </w:tc>
        <w:tc>
          <w:tcPr>
            <w:tcW w:w="6530" w:type="dxa"/>
          </w:tcPr>
          <w:p w14:paraId="77F6A87F" w14:textId="424147E1" w:rsidR="002B31E8" w:rsidRPr="00C57F7C" w:rsidRDefault="002B31E8" w:rsidP="00344569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C57F7C">
              <w:rPr>
                <w:i/>
                <w:sz w:val="24"/>
                <w:szCs w:val="24"/>
              </w:rPr>
              <w:t>Земельна ділянка вільна від капітальної забудови</w:t>
            </w:r>
            <w:r w:rsidR="00990F86" w:rsidRPr="00C57F7C">
              <w:rPr>
                <w:i/>
                <w:sz w:val="24"/>
                <w:szCs w:val="24"/>
              </w:rPr>
              <w:t>.</w:t>
            </w:r>
            <w:r w:rsidR="002C45B0">
              <w:rPr>
                <w:i/>
                <w:sz w:val="24"/>
                <w:szCs w:val="24"/>
              </w:rPr>
              <w:t xml:space="preserve"> На земельній ділянці розміщена</w:t>
            </w:r>
            <w:bookmarkStart w:id="0" w:name="_GoBack"/>
            <w:bookmarkEnd w:id="0"/>
            <w:r w:rsidR="00344569" w:rsidRPr="00C57F7C">
              <w:rPr>
                <w:i/>
                <w:sz w:val="24"/>
                <w:szCs w:val="24"/>
              </w:rPr>
              <w:t xml:space="preserve"> артезіанська свердловина, яка є комунальною власністю та передана у володіння та користування ПрАТ «АК «Київводоканал» (лист ПрАТ «Київводоканал» від 26.05.2003 №</w:t>
            </w:r>
            <w:r w:rsidR="00996F79" w:rsidRPr="00C57F7C">
              <w:rPr>
                <w:i/>
                <w:sz w:val="24"/>
                <w:szCs w:val="24"/>
              </w:rPr>
              <w:t xml:space="preserve"> </w:t>
            </w:r>
            <w:r w:rsidR="00344569" w:rsidRPr="00C57F7C">
              <w:rPr>
                <w:i/>
                <w:sz w:val="24"/>
                <w:szCs w:val="24"/>
              </w:rPr>
              <w:t>2098/42/36/02-23).</w:t>
            </w:r>
          </w:p>
        </w:tc>
      </w:tr>
      <w:tr w:rsidR="002B31E8" w:rsidRPr="00C57F7C" w14:paraId="2E1CCB39" w14:textId="77777777" w:rsidTr="00E267AF">
        <w:trPr>
          <w:cantSplit/>
          <w:trHeight w:val="1917"/>
        </w:trPr>
        <w:tc>
          <w:tcPr>
            <w:tcW w:w="3167" w:type="dxa"/>
          </w:tcPr>
          <w:p w14:paraId="591A714D" w14:textId="3AF05BE3" w:rsidR="002B31E8" w:rsidRPr="00C57F7C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 w:rsidRPr="00C57F7C"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C57F7C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C5543F4" w14:textId="48BB1CA6" w:rsidR="002B31E8" w:rsidRPr="00C57F7C" w:rsidRDefault="00344569" w:rsidP="0083287F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C57F7C">
              <w:rPr>
                <w:i/>
                <w:sz w:val="24"/>
                <w:szCs w:val="24"/>
              </w:rPr>
              <w:t>Відповідно до детального плану території в межах вулиці Північна, просп. Оболонський, вул. Прирічна, просп. Героїв Сталінграду, Маршала Малиновського в Оболонському районі, затверджен</w:t>
            </w:r>
            <w:r w:rsidR="0083287F" w:rsidRPr="00C57F7C">
              <w:rPr>
                <w:i/>
                <w:sz w:val="24"/>
                <w:szCs w:val="24"/>
              </w:rPr>
              <w:t>ого</w:t>
            </w:r>
            <w:r w:rsidRPr="00C57F7C">
              <w:rPr>
                <w:i/>
                <w:sz w:val="24"/>
                <w:szCs w:val="24"/>
              </w:rPr>
              <w:t xml:space="preserve"> рішенням Київської міської ради </w:t>
            </w:r>
            <w:r w:rsidR="0083287F" w:rsidRPr="00C57F7C">
              <w:rPr>
                <w:i/>
                <w:sz w:val="24"/>
                <w:szCs w:val="24"/>
              </w:rPr>
              <w:t xml:space="preserve">    </w:t>
            </w:r>
            <w:r w:rsidRPr="00C57F7C">
              <w:rPr>
                <w:i/>
                <w:sz w:val="24"/>
                <w:szCs w:val="24"/>
              </w:rPr>
              <w:t>від 31.08.2021 № 2242/2283</w:t>
            </w:r>
            <w:r w:rsidR="0083287F" w:rsidRPr="00C57F7C">
              <w:rPr>
                <w:i/>
                <w:sz w:val="24"/>
                <w:szCs w:val="24"/>
              </w:rPr>
              <w:t>, земельна ділянка за функціональним призначенням належить переважно до території зелених насаджень загального користування (існуючі), частково до території об’єктів інженерного забезпечення (існуючі), частково до території багатоповерхової забудови (існуючі) (довідка</w:t>
            </w:r>
            <w:r w:rsidR="00C23A78">
              <w:rPr>
                <w:i/>
                <w:sz w:val="24"/>
                <w:szCs w:val="24"/>
              </w:rPr>
              <w:t xml:space="preserve"> (витяг) з</w:t>
            </w:r>
            <w:r w:rsidR="0083287F" w:rsidRPr="00C57F7C">
              <w:rPr>
                <w:i/>
                <w:sz w:val="24"/>
                <w:szCs w:val="24"/>
              </w:rPr>
              <w:t xml:space="preserve"> містобудівного кадастру, надана листом Департаменту містобудування та архітектури виконавчого органу Київської міської ради (Київської міської державної адміністрації) від 29.03.2024 № 055-3071).</w:t>
            </w:r>
          </w:p>
        </w:tc>
      </w:tr>
      <w:tr w:rsidR="002B31E8" w:rsidRPr="00C57F7C" w14:paraId="1D06D55D" w14:textId="77777777" w:rsidTr="00F61295">
        <w:trPr>
          <w:cantSplit/>
          <w:trHeight w:val="1461"/>
        </w:trPr>
        <w:tc>
          <w:tcPr>
            <w:tcW w:w="3167" w:type="dxa"/>
          </w:tcPr>
          <w:p w14:paraId="3D1B9DAF" w14:textId="77777777" w:rsidR="00C16947" w:rsidRPr="00C57F7C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 w:rsidRPr="00C57F7C">
              <w:rPr>
                <w:rFonts w:ascii="Times New Roman" w:hAnsi="Times New Roman" w:cs="Times New Roman"/>
              </w:rPr>
              <w:t xml:space="preserve"> Функціональне призначення      </w:t>
            </w:r>
          </w:p>
          <w:p w14:paraId="21AD0C8C" w14:textId="387671F7" w:rsidR="002B31E8" w:rsidRPr="00C57F7C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 w:rsidRPr="00C57F7C">
              <w:rPr>
                <w:rFonts w:ascii="Times New Roman" w:hAnsi="Times New Roman" w:cs="Times New Roman"/>
              </w:rPr>
              <w:t xml:space="preserve"> </w:t>
            </w:r>
            <w:r w:rsidR="002B31E8" w:rsidRPr="00C57F7C">
              <w:rPr>
                <w:rFonts w:ascii="Times New Roman" w:hAnsi="Times New Roman" w:cs="Times New Roman"/>
              </w:rPr>
              <w:t xml:space="preserve">згідно </w:t>
            </w:r>
            <w:r w:rsidR="00046F6D" w:rsidRPr="00C57F7C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4FC29422" w:rsidR="002B31E8" w:rsidRPr="00C57F7C" w:rsidRDefault="0083287F" w:rsidP="0083287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C57F7C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</w:t>
            </w:r>
            <w:r w:rsidR="00FE4465">
              <w:rPr>
                <w:i/>
                <w:sz w:val="24"/>
                <w:szCs w:val="24"/>
              </w:rPr>
              <w:t xml:space="preserve"> </w:t>
            </w:r>
            <w:r w:rsidR="00FE4465" w:rsidRPr="00C84D6E">
              <w:rPr>
                <w:i/>
                <w:sz w:val="24"/>
                <w:szCs w:val="24"/>
              </w:rPr>
              <w:t>на період до 2020 року</w:t>
            </w:r>
            <w:r w:rsidRPr="00C57F7C">
              <w:rPr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 w:rsidR="00FE4465">
              <w:rPr>
                <w:i/>
                <w:sz w:val="24"/>
                <w:szCs w:val="24"/>
              </w:rPr>
              <w:t xml:space="preserve">                          </w:t>
            </w:r>
            <w:r w:rsidRPr="00C57F7C">
              <w:rPr>
                <w:i/>
                <w:sz w:val="24"/>
                <w:szCs w:val="24"/>
              </w:rPr>
              <w:t>від 28.03.2002 № 370/1804,</w:t>
            </w:r>
            <w:r w:rsidR="002B31E8" w:rsidRPr="00C57F7C">
              <w:rPr>
                <w:i/>
                <w:sz w:val="24"/>
                <w:szCs w:val="24"/>
              </w:rPr>
              <w:t xml:space="preserve"> земельна ділянка за функціональним призначенням</w:t>
            </w:r>
            <w:r w:rsidR="009F1756" w:rsidRPr="00C57F7C">
              <w:rPr>
                <w:i/>
                <w:sz w:val="24"/>
                <w:szCs w:val="24"/>
              </w:rPr>
              <w:t xml:space="preserve"> </w:t>
            </w:r>
            <w:r w:rsidR="002B31E8" w:rsidRPr="00C57F7C">
              <w:rPr>
                <w:i/>
                <w:sz w:val="24"/>
                <w:szCs w:val="24"/>
              </w:rPr>
              <w:t>належить до території</w:t>
            </w:r>
            <w:r w:rsidR="00F61295" w:rsidRPr="00C57F7C">
              <w:rPr>
                <w:i/>
                <w:sz w:val="24"/>
                <w:szCs w:val="24"/>
              </w:rPr>
              <w:t xml:space="preserve"> багатоповерхової житлової забудови</w:t>
            </w:r>
            <w:r w:rsidRPr="00C57F7C">
              <w:rPr>
                <w:i/>
                <w:sz w:val="24"/>
                <w:szCs w:val="24"/>
              </w:rPr>
              <w:t xml:space="preserve"> (існуючі)</w:t>
            </w:r>
            <w:r w:rsidR="00F61295" w:rsidRPr="00C57F7C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C57F7C" w14:paraId="13467157" w14:textId="77777777" w:rsidTr="00E267AF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C57F7C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 w:rsidRPr="00C57F7C">
              <w:rPr>
                <w:rFonts w:ascii="Times New Roman" w:hAnsi="Times New Roman" w:cs="Times New Roman"/>
              </w:rPr>
              <w:t xml:space="preserve"> </w:t>
            </w:r>
            <w:r w:rsidR="002B31E8" w:rsidRPr="00C57F7C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6FA76F8A" w:rsidR="002B31E8" w:rsidRPr="00C57F7C" w:rsidRDefault="00D6499D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57F7C">
              <w:rPr>
                <w:rFonts w:ascii="Times New Roman" w:hAnsi="Times New Roman" w:cs="Times New Roman"/>
                <w:i/>
              </w:rPr>
              <w:t>Земельна ділянка</w:t>
            </w:r>
            <w:r w:rsidR="002B31E8" w:rsidRPr="00C57F7C">
              <w:rPr>
                <w:rFonts w:ascii="Times New Roman" w:hAnsi="Times New Roman" w:cs="Times New Roman"/>
                <w:i/>
              </w:rPr>
              <w:t xml:space="preserve"> належить до земель комунальної власності територіальної громади міста Києва.</w:t>
            </w:r>
          </w:p>
        </w:tc>
      </w:tr>
      <w:tr w:rsidR="002B31E8" w:rsidRPr="00C57F7C" w14:paraId="4A30AB8A" w14:textId="77777777" w:rsidTr="00E267AF">
        <w:trPr>
          <w:cantSplit/>
          <w:trHeight w:val="563"/>
        </w:trPr>
        <w:tc>
          <w:tcPr>
            <w:tcW w:w="3167" w:type="dxa"/>
          </w:tcPr>
          <w:p w14:paraId="1076D181" w14:textId="47191B36" w:rsidR="002B31E8" w:rsidRPr="00C57F7C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 w:rsidRPr="00C57F7C">
              <w:rPr>
                <w:rFonts w:ascii="Times New Roman" w:hAnsi="Times New Roman" w:cs="Times New Roman"/>
              </w:rPr>
              <w:t xml:space="preserve"> </w:t>
            </w:r>
            <w:r w:rsidR="002B31E8" w:rsidRPr="00C57F7C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394FEC80" w14:textId="04705548" w:rsidR="002B31E8" w:rsidRPr="00C57F7C" w:rsidRDefault="002B31E8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57F7C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не входить</w:t>
            </w:r>
            <w:r w:rsidR="000E40B4" w:rsidRPr="00C57F7C">
              <w:rPr>
                <w:rFonts w:ascii="Times New Roman" w:hAnsi="Times New Roman" w:cs="Times New Roman"/>
                <w:i/>
                <w:color w:val="000000" w:themeColor="text1"/>
              </w:rPr>
              <w:t xml:space="preserve"> до зеленої зони</w:t>
            </w:r>
            <w:r w:rsidR="00990F86" w:rsidRPr="00C57F7C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2E4B7A" w:rsidRPr="00C57F7C" w14:paraId="14F719AA" w14:textId="77777777" w:rsidTr="00CE2FE5">
        <w:trPr>
          <w:cantSplit/>
          <w:trHeight w:val="5485"/>
        </w:trPr>
        <w:tc>
          <w:tcPr>
            <w:tcW w:w="3167" w:type="dxa"/>
            <w:vMerge w:val="restart"/>
          </w:tcPr>
          <w:p w14:paraId="3D07A71A" w14:textId="4DD9634A" w:rsidR="002E4B7A" w:rsidRPr="00C57F7C" w:rsidRDefault="002E4B7A" w:rsidP="002E4B7A">
            <w:pPr>
              <w:ind w:left="-142"/>
              <w:rPr>
                <w:rFonts w:ascii="Times New Roman" w:hAnsi="Times New Roman" w:cs="Times New Roman"/>
              </w:rPr>
            </w:pPr>
            <w:r w:rsidRPr="00C57F7C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530" w:type="dxa"/>
          </w:tcPr>
          <w:p w14:paraId="31E7FE46" w14:textId="37CEE37C" w:rsidR="002E4B7A" w:rsidRPr="00C57F7C" w:rsidRDefault="002E4B7A" w:rsidP="002E4B7A">
            <w:pPr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57F7C">
              <w:rPr>
                <w:rFonts w:ascii="Times New Roman" w:eastAsia="Times New Roman" w:hAnsi="Times New Roman" w:cs="Times New Roman"/>
                <w:i/>
                <w:iCs/>
              </w:rPr>
              <w:t xml:space="preserve">Рішенням Київської міської ради від 15.07.2004                               </w:t>
            </w:r>
            <w:r w:rsidR="00FE4465">
              <w:rPr>
                <w:rFonts w:ascii="Times New Roman" w:eastAsia="Times New Roman" w:hAnsi="Times New Roman" w:cs="Times New Roman"/>
                <w:i/>
                <w:iCs/>
              </w:rPr>
              <w:t xml:space="preserve">         № 419/1829 (пункт 54) </w:t>
            </w:r>
            <w:r w:rsidRPr="00C57F7C">
              <w:rPr>
                <w:rFonts w:ascii="Times New Roman" w:eastAsia="Times New Roman" w:hAnsi="Times New Roman" w:cs="Times New Roman"/>
                <w:i/>
                <w:iCs/>
              </w:rPr>
              <w:t xml:space="preserve">земельну ділянку (кадастровий номер 8000000000:78:028:0091) передано в оренду на 5 років </w:t>
            </w:r>
            <w:r w:rsidRPr="00C57F7C">
              <w:rPr>
                <w:rFonts w:ascii="Times New Roman" w:hAnsi="Times New Roman" w:cs="Times New Roman"/>
                <w:i/>
                <w:shd w:val="clear" w:color="auto" w:fill="FFFFFF"/>
              </w:rPr>
              <w:t>товариству з обмеженою відповідальністю</w:t>
            </w:r>
            <w:r w:rsidRPr="00C57F7C">
              <w:rPr>
                <w:rFonts w:ascii="Times New Roman" w:eastAsia="Times New Roman" w:hAnsi="Times New Roman" w:cs="Times New Roman"/>
                <w:i/>
                <w:iCs/>
              </w:rPr>
              <w:t xml:space="preserve"> «СОУЛ» (далі – ТОВ «СОУЛ») для будівництва житлового комплексу з вбудовано-прибудованими приміщеннями та підземною автостоянкою (договір оренди</w:t>
            </w:r>
            <w:r w:rsidR="00FE4465">
              <w:rPr>
                <w:rFonts w:ascii="Times New Roman" w:eastAsia="Times New Roman" w:hAnsi="Times New Roman" w:cs="Times New Roman"/>
                <w:i/>
                <w:iCs/>
              </w:rPr>
              <w:t xml:space="preserve"> земельної ділянки</w:t>
            </w:r>
            <w:r w:rsidRPr="00C57F7C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="00FE4465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</w:t>
            </w:r>
            <w:r w:rsidRPr="00C57F7C">
              <w:rPr>
                <w:rFonts w:ascii="Times New Roman" w:eastAsia="Times New Roman" w:hAnsi="Times New Roman" w:cs="Times New Roman"/>
                <w:i/>
                <w:iCs/>
              </w:rPr>
              <w:t>від 01.04.2005 № 78-6-00268).</w:t>
            </w:r>
          </w:p>
          <w:p w14:paraId="2C128204" w14:textId="2EABCA88" w:rsidR="002E4B7A" w:rsidRPr="00C57F7C" w:rsidRDefault="002E4B7A" w:rsidP="002E4B7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57F7C">
              <w:rPr>
                <w:rFonts w:ascii="Times New Roman" w:eastAsia="Times New Roman" w:hAnsi="Times New Roman" w:cs="Times New Roman"/>
                <w:i/>
                <w:iCs/>
              </w:rPr>
              <w:t xml:space="preserve">Рішенням Київської </w:t>
            </w:r>
            <w:r w:rsidRPr="00C57F7C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 xml:space="preserve">міської ради від 29.11.2012 № 643/8927 визнано такими, що </w:t>
            </w:r>
            <w:r w:rsidRPr="00C57F7C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втратили чинність, </w:t>
            </w:r>
            <w:hyperlink r:id="rId10" w:tgtFrame="_blank" w:history="1">
              <w:r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 xml:space="preserve">пункт 54 рішення Київської міської ради від 15.07.2004 № 419/1829 </w:t>
              </w:r>
              <w:r w:rsidR="00AC34C5"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>«</w:t>
              </w:r>
              <w:r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>Про надання і вилучення земельних ділянок та припинення права користування землею</w:t>
              </w:r>
              <w:r w:rsidR="00AC34C5"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>»</w:t>
              </w:r>
            </w:hyperlink>
            <w:r w:rsidR="00FE4465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 xml:space="preserve"> та </w:t>
            </w:r>
            <w:hyperlink r:id="rId11" w:tgtFrame="_blank" w:history="1">
              <w:r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 xml:space="preserve">рішення Київської міської ради </w:t>
              </w:r>
              <w:r w:rsidR="00C57F7C"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 xml:space="preserve"> </w:t>
              </w:r>
              <w:r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 xml:space="preserve">від 23.04.2009 № 415/1471 </w:t>
              </w:r>
              <w:r w:rsidR="00AC34C5"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>«</w:t>
              </w:r>
              <w:r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 xml:space="preserve">Про відміну рішення Київської міської ради від 24.05.2007 № 529/1190 та внесення змін до рішення Київської міської ради від 15.07.2004 № 419/1829 </w:t>
              </w:r>
              <w:r w:rsidR="00AC34C5"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>«</w:t>
              </w:r>
              <w:r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>Про надання і вилучення земельних ділянок та припинення права користування землею</w:t>
              </w:r>
              <w:r w:rsidR="00AC34C5" w:rsidRPr="00C57F7C">
                <w:rPr>
                  <w:rStyle w:val="af2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>».</w:t>
              </w:r>
            </w:hyperlink>
          </w:p>
          <w:p w14:paraId="69A25DD8" w14:textId="07309C0F" w:rsidR="002E4B7A" w:rsidRPr="00C57F7C" w:rsidRDefault="002E4B7A" w:rsidP="002E4B7A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7F7C">
              <w:rPr>
                <w:rFonts w:ascii="Times New Roman" w:eastAsia="Times New Roman" w:hAnsi="Times New Roman" w:cs="Times New Roman"/>
                <w:i/>
                <w:iCs/>
              </w:rPr>
              <w:t>Р</w:t>
            </w:r>
            <w:r w:rsidRPr="00C57F7C">
              <w:rPr>
                <w:rFonts w:ascii="Times New Roman" w:hAnsi="Times New Roman" w:cs="Times New Roman"/>
                <w:i/>
              </w:rPr>
              <w:t>ішення</w:t>
            </w:r>
            <w:r w:rsidR="004226EE">
              <w:rPr>
                <w:rFonts w:ascii="Times New Roman" w:hAnsi="Times New Roman" w:cs="Times New Roman"/>
                <w:i/>
              </w:rPr>
              <w:t>м Господарського суду м. Києва від 06.05.2015 у справі</w:t>
            </w:r>
            <w:r w:rsidRPr="00C57F7C">
              <w:rPr>
                <w:rFonts w:ascii="Times New Roman" w:hAnsi="Times New Roman" w:cs="Times New Roman"/>
                <w:i/>
              </w:rPr>
              <w:t xml:space="preserve"> № 910/8109/15-г, залишеним без змін постановою Київського апеляційного господарського суду від 22.07.2015</w:t>
            </w:r>
          </w:p>
        </w:tc>
      </w:tr>
      <w:tr w:rsidR="002E4B7A" w:rsidRPr="00C57F7C" w14:paraId="2095902E" w14:textId="77777777" w:rsidTr="002E4B7A">
        <w:trPr>
          <w:cantSplit/>
          <w:trHeight w:val="14610"/>
        </w:trPr>
        <w:tc>
          <w:tcPr>
            <w:tcW w:w="3167" w:type="dxa"/>
            <w:vMerge/>
          </w:tcPr>
          <w:p w14:paraId="035DDFDE" w14:textId="77777777" w:rsidR="002E4B7A" w:rsidRPr="00C57F7C" w:rsidRDefault="002E4B7A" w:rsidP="002E4B7A">
            <w:pPr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14:paraId="2D7B4B5B" w14:textId="16205F4B" w:rsidR="002E4B7A" w:rsidRDefault="002E4B7A" w:rsidP="002E4B7A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C57F7C">
              <w:rPr>
                <w:rFonts w:ascii="Times New Roman" w:hAnsi="Times New Roman" w:cs="Times New Roman"/>
                <w:i/>
              </w:rPr>
              <w:t>та постановою Вищого господарського суду України         від 23.09.2015</w:t>
            </w:r>
            <w:r w:rsidRPr="00C57F7C">
              <w:rPr>
                <w:rFonts w:ascii="Times New Roman" w:hAnsi="Times New Roman" w:cs="Times New Roman"/>
                <w:bCs/>
                <w:i/>
              </w:rPr>
              <w:t xml:space="preserve">, визнано недійсним рішенням Київської міської ради </w:t>
            </w:r>
            <w:r w:rsidRPr="00C57F7C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від 29.11.2012 № 643/8927</w:t>
            </w:r>
            <w:r w:rsidRPr="00C57F7C">
              <w:rPr>
                <w:rFonts w:ascii="Times New Roman" w:hAnsi="Times New Roman" w:cs="Times New Roman"/>
                <w:bCs/>
                <w:i/>
              </w:rPr>
              <w:t xml:space="preserve">, </w:t>
            </w:r>
            <w:r w:rsidRPr="00C57F7C">
              <w:rPr>
                <w:rFonts w:ascii="Times New Roman" w:hAnsi="Times New Roman" w:cs="Times New Roman"/>
                <w:i/>
              </w:rPr>
              <w:t xml:space="preserve">визнано укладеним договір про внесення змін до договору оренди земельної ділянки       від 01.04.2005 № 78-6-00268 у редакції, наведеній у судовому рішенні, згідно з якою змінено, зокрема строк дії </w:t>
            </w:r>
            <w:r w:rsidRPr="00C57F7C">
              <w:rPr>
                <w:rFonts w:ascii="Times New Roman" w:hAnsi="Times New Roman" w:cs="Times New Roman"/>
                <w:bCs/>
                <w:i/>
              </w:rPr>
              <w:t xml:space="preserve">договору оренди з </w:t>
            </w:r>
            <w:r w:rsidR="004226EE">
              <w:rPr>
                <w:rFonts w:ascii="Times New Roman" w:hAnsi="Times New Roman" w:cs="Times New Roman"/>
                <w:bCs/>
                <w:i/>
              </w:rPr>
              <w:t>«</w:t>
            </w:r>
            <w:r w:rsidRPr="00C57F7C">
              <w:rPr>
                <w:rFonts w:ascii="Times New Roman" w:hAnsi="Times New Roman" w:cs="Times New Roman"/>
                <w:bCs/>
                <w:i/>
              </w:rPr>
              <w:t>5 років</w:t>
            </w:r>
            <w:r w:rsidR="004226EE">
              <w:rPr>
                <w:rFonts w:ascii="Times New Roman" w:hAnsi="Times New Roman" w:cs="Times New Roman"/>
                <w:bCs/>
                <w:i/>
              </w:rPr>
              <w:t>»</w:t>
            </w:r>
            <w:r w:rsidRPr="00C57F7C">
              <w:rPr>
                <w:rFonts w:ascii="Times New Roman" w:hAnsi="Times New Roman" w:cs="Times New Roman"/>
                <w:bCs/>
                <w:i/>
              </w:rPr>
              <w:t xml:space="preserve"> на </w:t>
            </w:r>
            <w:r w:rsidR="004226EE">
              <w:rPr>
                <w:rFonts w:ascii="Times New Roman" w:hAnsi="Times New Roman" w:cs="Times New Roman"/>
                <w:bCs/>
                <w:i/>
              </w:rPr>
              <w:t>«</w:t>
            </w:r>
            <w:r w:rsidRPr="00C57F7C">
              <w:rPr>
                <w:rFonts w:ascii="Times New Roman" w:hAnsi="Times New Roman" w:cs="Times New Roman"/>
                <w:bCs/>
                <w:i/>
              </w:rPr>
              <w:t>15 років</w:t>
            </w:r>
            <w:r w:rsidR="004226EE">
              <w:rPr>
                <w:rFonts w:ascii="Times New Roman" w:hAnsi="Times New Roman" w:cs="Times New Roman"/>
                <w:bCs/>
                <w:i/>
              </w:rPr>
              <w:t>»</w:t>
            </w:r>
            <w:r w:rsidRPr="00C57F7C">
              <w:rPr>
                <w:rFonts w:ascii="Times New Roman" w:hAnsi="Times New Roman" w:cs="Times New Roman"/>
                <w:bCs/>
                <w:i/>
              </w:rPr>
              <w:t>.</w:t>
            </w:r>
          </w:p>
          <w:p w14:paraId="6E06A5B7" w14:textId="45C30A1F" w:rsidR="002E4B7A" w:rsidRPr="00C57F7C" w:rsidRDefault="002C1041" w:rsidP="002E4B7A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Рішенням Київської міської ради від 25.12.2014 № 733/733 земельній </w:t>
            </w:r>
            <w:r w:rsidR="005A31BA" w:rsidRPr="005A31BA">
              <w:rPr>
                <w:rFonts w:ascii="Times New Roman" w:hAnsi="Times New Roman" w:cs="Times New Roman"/>
                <w:bCs/>
                <w:i/>
              </w:rPr>
              <w:t xml:space="preserve">ділянці площею 0,94 га на проспекті Героїв Сталінграда, 44-б в Оболонському районі м. Києва </w:t>
            </w:r>
            <w:r w:rsidR="005A31BA">
              <w:rPr>
                <w:rFonts w:ascii="Times New Roman" w:hAnsi="Times New Roman" w:cs="Times New Roman"/>
                <w:bCs/>
                <w:i/>
              </w:rPr>
              <w:t>н</w:t>
            </w:r>
            <w:r w:rsidR="005A31BA" w:rsidRPr="005A31BA">
              <w:rPr>
                <w:rFonts w:ascii="Times New Roman" w:hAnsi="Times New Roman" w:cs="Times New Roman"/>
                <w:bCs/>
                <w:i/>
              </w:rPr>
              <w:t>ада</w:t>
            </w:r>
            <w:r w:rsidR="005A31BA">
              <w:rPr>
                <w:rFonts w:ascii="Times New Roman" w:hAnsi="Times New Roman" w:cs="Times New Roman"/>
                <w:bCs/>
                <w:i/>
              </w:rPr>
              <w:t>но</w:t>
            </w:r>
            <w:r w:rsidR="005A31BA" w:rsidRPr="005A31BA">
              <w:rPr>
                <w:rFonts w:ascii="Times New Roman" w:hAnsi="Times New Roman" w:cs="Times New Roman"/>
                <w:bCs/>
                <w:i/>
              </w:rPr>
              <w:t xml:space="preserve"> статус скверу</w:t>
            </w:r>
            <w:r w:rsidR="005A31BA">
              <w:rPr>
                <w:rFonts w:ascii="Times New Roman" w:hAnsi="Times New Roman" w:cs="Times New Roman"/>
                <w:bCs/>
                <w:i/>
              </w:rPr>
              <w:t xml:space="preserve">. </w:t>
            </w:r>
            <w:r w:rsidR="002E4B7A" w:rsidRPr="00C57F7C">
              <w:rPr>
                <w:rFonts w:ascii="Times New Roman" w:eastAsia="Times New Roman" w:hAnsi="Times New Roman" w:cs="Times New Roman"/>
                <w:i/>
                <w:iCs/>
              </w:rPr>
              <w:t>Р</w:t>
            </w:r>
            <w:r w:rsidR="002E4B7A" w:rsidRPr="00C57F7C">
              <w:rPr>
                <w:rFonts w:ascii="Times New Roman" w:hAnsi="Times New Roman" w:cs="Times New Roman"/>
                <w:i/>
              </w:rPr>
              <w:t>ішенням Го</w:t>
            </w:r>
            <w:r w:rsidR="00D92429">
              <w:rPr>
                <w:rFonts w:ascii="Times New Roman" w:hAnsi="Times New Roman" w:cs="Times New Roman"/>
                <w:i/>
              </w:rPr>
              <w:t xml:space="preserve">сподарського суду м. Києва </w:t>
            </w:r>
            <w:r w:rsidR="002E4B7A" w:rsidRPr="00C57F7C">
              <w:rPr>
                <w:rFonts w:ascii="Times New Roman" w:hAnsi="Times New Roman" w:cs="Times New Roman"/>
                <w:i/>
              </w:rPr>
              <w:t>від 05.04.2016 у справі № 910/3113/16, залишеним без змін постановою Київського апеляційного господарського суду від 05.07.2016 та постановою Вищого госпо</w:t>
            </w:r>
            <w:r w:rsidR="005A31BA">
              <w:rPr>
                <w:rFonts w:ascii="Times New Roman" w:hAnsi="Times New Roman" w:cs="Times New Roman"/>
                <w:i/>
              </w:rPr>
              <w:t>дарського суду України</w:t>
            </w:r>
            <w:r w:rsidR="00B34936" w:rsidRPr="00B34936">
              <w:rPr>
                <w:rFonts w:ascii="Times New Roman" w:hAnsi="Times New Roman" w:cs="Times New Roman"/>
                <w:i/>
              </w:rPr>
              <w:t xml:space="preserve"> </w:t>
            </w:r>
            <w:r w:rsidR="002E4B7A" w:rsidRPr="00C57F7C">
              <w:rPr>
                <w:rFonts w:ascii="Times New Roman" w:hAnsi="Times New Roman" w:cs="Times New Roman"/>
                <w:i/>
              </w:rPr>
              <w:t>від 01.11.2016</w:t>
            </w:r>
            <w:r w:rsidR="00AC270B">
              <w:rPr>
                <w:rFonts w:ascii="Times New Roman" w:hAnsi="Times New Roman" w:cs="Times New Roman"/>
                <w:i/>
              </w:rPr>
              <w:t>,</w:t>
            </w:r>
            <w:r w:rsidR="002E4B7A" w:rsidRPr="00C57F7C">
              <w:rPr>
                <w:rFonts w:ascii="Times New Roman" w:hAnsi="Times New Roman" w:cs="Times New Roman"/>
                <w:i/>
              </w:rPr>
              <w:t xml:space="preserve"> зазначене рішення Київської міської ради визнано недійсним та визнано право ТОВ «СОУЛ» на користування земельною ділянкою.</w:t>
            </w:r>
          </w:p>
          <w:p w14:paraId="10105E83" w14:textId="14DFB6F1" w:rsidR="002E4B7A" w:rsidRPr="00C57F7C" w:rsidRDefault="002E4B7A" w:rsidP="002E4B7A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C57F7C">
              <w:rPr>
                <w:rFonts w:ascii="Times New Roman" w:eastAsia="Times New Roman" w:hAnsi="Times New Roman" w:cs="Times New Roman"/>
                <w:i/>
              </w:rPr>
              <w:t>У подальшому</w:t>
            </w:r>
            <w:r w:rsidR="00AC34C5" w:rsidRPr="00C57F7C">
              <w:rPr>
                <w:rFonts w:ascii="Times New Roman" w:eastAsia="Times New Roman" w:hAnsi="Times New Roman" w:cs="Times New Roman"/>
                <w:i/>
              </w:rPr>
              <w:t>,</w:t>
            </w:r>
            <w:r w:rsidRPr="00C57F7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C57F7C">
              <w:rPr>
                <w:rFonts w:ascii="Times New Roman" w:hAnsi="Times New Roman" w:cs="Times New Roman"/>
                <w:i/>
              </w:rPr>
              <w:t xml:space="preserve">рішенням Господарського суду м. Києва       від 28.09.2020 у справі №  910/9849/20, залишеним без змін постановою Північного апеляційного господарського суду   від 26.01.2021, визнано поновленим вказаний вище договір оренди земельної ділянки та визнано укладеною угоду про внесення змін до нього, в редакції, наведеній у судовому рішенні, згідно з якою вирішено поновити на той самий строк (15 років) та на тих самих умовах з 29.03.2020 договір оренди </w:t>
            </w:r>
            <w:r w:rsidR="00AC270B">
              <w:rPr>
                <w:rFonts w:ascii="Times New Roman" w:hAnsi="Times New Roman" w:cs="Times New Roman"/>
                <w:i/>
              </w:rPr>
              <w:t xml:space="preserve">земельної ділянки </w:t>
            </w:r>
            <w:r w:rsidRPr="00C57F7C">
              <w:rPr>
                <w:rFonts w:ascii="Times New Roman" w:hAnsi="Times New Roman" w:cs="Times New Roman"/>
                <w:i/>
              </w:rPr>
              <w:t>від 01.04.2005 № 78-6-00268.</w:t>
            </w:r>
          </w:p>
          <w:p w14:paraId="5BC10E07" w14:textId="76029FC9" w:rsidR="002E4B7A" w:rsidRPr="00C57F7C" w:rsidRDefault="002E4B7A" w:rsidP="002C1041">
            <w:pPr>
              <w:tabs>
                <w:tab w:val="left" w:pos="7088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C57F7C">
              <w:rPr>
                <w:rFonts w:ascii="Times New Roman" w:hAnsi="Times New Roman" w:cs="Times New Roman"/>
                <w:i/>
              </w:rPr>
              <w:t xml:space="preserve">Постановою Верховного </w:t>
            </w:r>
            <w:r w:rsidR="00AC270B">
              <w:rPr>
                <w:rFonts w:ascii="Times New Roman" w:hAnsi="Times New Roman" w:cs="Times New Roman"/>
                <w:i/>
              </w:rPr>
              <w:t>Суду від 26.10.2021 у справі № </w:t>
            </w:r>
            <w:r w:rsidRPr="00C57F7C">
              <w:rPr>
                <w:rFonts w:ascii="Times New Roman" w:hAnsi="Times New Roman" w:cs="Times New Roman"/>
                <w:i/>
              </w:rPr>
              <w:t>910/9849/20 рішення Господарського суду міста Києва від 28.09.2020 та постанову Північного апеляційного господарського суду від 26.01.2021 скасовано у частині задоволення позовної вимоги про визнання поновленим договору оренди земельної ділянки від  01.04.2005</w:t>
            </w:r>
            <w:r w:rsidR="00AC270B">
              <w:rPr>
                <w:rFonts w:ascii="Times New Roman" w:hAnsi="Times New Roman" w:cs="Times New Roman"/>
                <w:i/>
              </w:rPr>
              <w:t xml:space="preserve">                             № </w:t>
            </w:r>
            <w:r w:rsidRPr="00C57F7C">
              <w:rPr>
                <w:rFonts w:ascii="Times New Roman" w:hAnsi="Times New Roman" w:cs="Times New Roman"/>
                <w:i/>
              </w:rPr>
              <w:t>78-6-00268.</w:t>
            </w:r>
            <w:r w:rsidR="00AC270B">
              <w:rPr>
                <w:rFonts w:ascii="Times New Roman" w:hAnsi="Times New Roman" w:cs="Times New Roman"/>
                <w:i/>
              </w:rPr>
              <w:t xml:space="preserve"> </w:t>
            </w:r>
            <w:r w:rsidRPr="00C57F7C">
              <w:rPr>
                <w:rFonts w:ascii="Times New Roman" w:hAnsi="Times New Roman" w:cs="Times New Roman"/>
                <w:i/>
              </w:rPr>
              <w:t>У цій частині ухвалено нове рішення про відмову в задоволенні зазначеної позовної вимоги.</w:t>
            </w:r>
            <w:r w:rsidR="002C1041">
              <w:rPr>
                <w:rFonts w:ascii="Times New Roman" w:hAnsi="Times New Roman" w:cs="Times New Roman"/>
                <w:i/>
              </w:rPr>
              <w:t xml:space="preserve"> </w:t>
            </w:r>
            <w:r w:rsidR="00AC270B">
              <w:rPr>
                <w:rFonts w:ascii="Times New Roman" w:hAnsi="Times New Roman" w:cs="Times New Roman"/>
                <w:i/>
              </w:rPr>
              <w:t xml:space="preserve">У решті </w:t>
            </w:r>
            <w:r w:rsidRPr="00C57F7C">
              <w:rPr>
                <w:rFonts w:ascii="Times New Roman" w:hAnsi="Times New Roman" w:cs="Times New Roman"/>
                <w:i/>
              </w:rPr>
              <w:t>рішення Господарського суду м. Києва                                     від 28.09.2020 та постанова Північного апеляційного господарського суду від 26.01.2021 у справі №  910/9849/20 залишені без змін.</w:t>
            </w:r>
          </w:p>
          <w:p w14:paraId="18441509" w14:textId="734B7B86" w:rsidR="002E4B7A" w:rsidRPr="00C57F7C" w:rsidRDefault="002E4B7A" w:rsidP="002E4B7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57F7C">
              <w:rPr>
                <w:rFonts w:ascii="Times New Roman" w:hAnsi="Times New Roman" w:cs="Times New Roman"/>
                <w:i/>
              </w:rPr>
              <w:t>Т</w:t>
            </w:r>
            <w:r w:rsidR="00AC270B">
              <w:rPr>
                <w:rFonts w:ascii="Times New Roman" w:hAnsi="Times New Roman" w:cs="Times New Roman"/>
                <w:i/>
              </w:rPr>
              <w:t>аким чином, договір оренди земельної ділянки від 01.04.2005 № </w:t>
            </w:r>
            <w:r w:rsidRPr="00C57F7C">
              <w:rPr>
                <w:rFonts w:ascii="Times New Roman" w:hAnsi="Times New Roman" w:cs="Times New Roman"/>
                <w:i/>
              </w:rPr>
              <w:t>78-6-00268 поновлено до 29.03.2035.</w:t>
            </w:r>
          </w:p>
          <w:p w14:paraId="06E7C2BB" w14:textId="77777777" w:rsidR="002E4B7A" w:rsidRPr="00C57F7C" w:rsidRDefault="002E4B7A" w:rsidP="002E4B7A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C57F7C">
              <w:rPr>
                <w:rFonts w:ascii="Times New Roman" w:hAnsi="Times New Roman" w:cs="Times New Roman"/>
                <w:i/>
              </w:rPr>
              <w:t xml:space="preserve">В той же час, Київською міською радою прийнято рішення </w:t>
            </w: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>від 04.03.2021 № 352/393 «Про відмову товариству з обмеженою відповідальністю «Соул» у поновленні договору оренди земельної ділянки від 01.04.2005 № 78-6-00268 (із змінами)» (далі – рішення Київради від 04.03.2021                 № 352/393).</w:t>
            </w:r>
          </w:p>
          <w:p w14:paraId="2FBD506B" w14:textId="18075A95" w:rsidR="00AC270B" w:rsidRPr="00C57F7C" w:rsidRDefault="002E4B7A" w:rsidP="002E4B7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>Постановою Верховного Суду від 08.11.2022 у справі           № 910/18853/21 рішення Господарського суду м. Києва        від 08.02.2022 і постанову Північного апеляційного господарського суду від 31.08.2022 скасовано, прийнято нове рішення, яким відмовлено у задово</w:t>
            </w:r>
            <w:r w:rsidR="00AC270B">
              <w:rPr>
                <w:rFonts w:ascii="Times New Roman" w:eastAsia="Times New Roman" w:hAnsi="Times New Roman" w:cs="Times New Roman"/>
                <w:i/>
                <w:color w:val="auto"/>
              </w:rPr>
              <w:t>ленні позовних вимог ТОВ «СОУЛ»</w:t>
            </w: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про визнання незаконним та скасування рішення Київради від 04.03.2021 № 352/393.</w:t>
            </w:r>
          </w:p>
          <w:p w14:paraId="4361F8E0" w14:textId="5770D5ED" w:rsidR="002E4B7A" w:rsidRPr="00C57F7C" w:rsidRDefault="002E4B7A" w:rsidP="002E4B7A">
            <w:pPr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</w:tr>
      <w:tr w:rsidR="002E4B7A" w:rsidRPr="00C57F7C" w14:paraId="51580EC5" w14:textId="77777777" w:rsidTr="000707A6">
        <w:trPr>
          <w:cantSplit/>
          <w:trHeight w:val="14306"/>
        </w:trPr>
        <w:tc>
          <w:tcPr>
            <w:tcW w:w="3167" w:type="dxa"/>
            <w:vMerge/>
          </w:tcPr>
          <w:p w14:paraId="284548B2" w14:textId="77777777" w:rsidR="002E4B7A" w:rsidRPr="00C57F7C" w:rsidRDefault="002E4B7A" w:rsidP="002E4B7A">
            <w:pPr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14:paraId="14549FB9" w14:textId="77777777" w:rsidR="0092706C" w:rsidRDefault="00AC270B" w:rsidP="002E4B7A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У постанові Верховного Суду від 08.11.2022 у справі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</w:t>
            </w:r>
            <w:r w:rsidR="002E4B7A"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>№ 910/18853/21 суд дійшов висновку, що оскільки                                ТОВ «СОУЛ» звернулось із позовом про скасування Рішення Київради від 04.03.2021 № 352/393, яким відмовлено у поновленні договору, попри поновлення такого договору під час розгляду справи   № 910/9849/20, колегія суддів, беручи до уваги правовий висновок Верховного Суду від 18.08.2021 у справі № 910/6701/20, вважає, що наявні підстави для відмови у задоволенні позовних вимог внаслідок того, що позивачем обрано неналежний спосіб захисту</w:t>
            </w:r>
            <w:r w:rsidR="0092706C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14:paraId="2096B7E2" w14:textId="45D9E707" w:rsidR="002E4B7A" w:rsidRPr="00C57F7C" w:rsidRDefault="002E4B7A" w:rsidP="002E4B7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Таким чином договір оренди від 01.04.2005 № 78-6-00268 поновлено до 29.03.2035 на підставі рішення </w:t>
            </w:r>
            <w:r w:rsidR="00A41461"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Господарського </w:t>
            </w: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суду </w:t>
            </w:r>
            <w:r w:rsidR="00A41461"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>м. Києва від 28.09.2020</w:t>
            </w: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="007F4C3F" w:rsidRPr="007F4C3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>про що внесено відповідний запис до Державного реєстру речових прав на нерухоме майно.</w:t>
            </w:r>
          </w:p>
          <w:p w14:paraId="51191B56" w14:textId="77777777" w:rsidR="002E4B7A" w:rsidRPr="00C57F7C" w:rsidRDefault="002E4B7A" w:rsidP="002E4B7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>З урахуванням вищевикладеного, право оренди                                       ТОВ «СОУЛ» на земельну ділянку з кадастровим номером 8000000000:78:028:0091 не було припинено згідно з рішенням Київради від 04.03.2021 № 352/393.</w:t>
            </w:r>
          </w:p>
          <w:p w14:paraId="4B3AA1F6" w14:textId="77777777" w:rsidR="002E4B7A" w:rsidRPr="00C57F7C" w:rsidRDefault="002E4B7A" w:rsidP="002E4B7A">
            <w:pPr>
              <w:jc w:val="both"/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</w:pP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Київської міської ради від 09.02.2023                                 № 5914/5955 </w:t>
            </w:r>
            <w:r w:rsidRPr="00C57F7C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визнано таким, що відповідає інтересам територіальної громади міста Києва, надання статусу скверу земельній ділянці площею 0,9376 га (кадастровий номер 8000000000:78:028:0091), розташованій на                           просп. Володимира Івасюка, 44-Б в Оболонському районі                    м. Києва.</w:t>
            </w:r>
          </w:p>
          <w:p w14:paraId="5533D26F" w14:textId="4B44820C" w:rsidR="002E4B7A" w:rsidRPr="00C57F7C" w:rsidRDefault="002E4B7A" w:rsidP="002E4B7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>Листом від 31.01.2024 № 31/01/24-01 ТОВ «СОУЛ» звернулось до Київської міської ради з вимогою розірвати договір оренди земельної ділянки від 01.04.2005 № 78-6-00268.</w:t>
            </w:r>
          </w:p>
          <w:p w14:paraId="1E3DF3E8" w14:textId="07ACF167" w:rsidR="00A41461" w:rsidRPr="00C57F7C" w:rsidRDefault="00A41461" w:rsidP="002E4B7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57F7C">
              <w:rPr>
                <w:rFonts w:ascii="Times New Roman" w:hAnsi="Times New Roman" w:cs="Times New Roman"/>
                <w:i/>
              </w:rPr>
              <w:t xml:space="preserve">Рішенням Господарського суду м. Києва від 11.07.2024 у справі № 910/4424/24 розірвано договір оренди земельної ділянки від </w:t>
            </w:r>
            <w:r w:rsidR="00EA4806" w:rsidRPr="00C57F7C">
              <w:rPr>
                <w:rFonts w:ascii="Times New Roman" w:hAnsi="Times New Roman" w:cs="Times New Roman"/>
                <w:i/>
              </w:rPr>
              <w:t>01.04.2005 №  78-6-00268.</w:t>
            </w:r>
          </w:p>
          <w:p w14:paraId="2F443F9A" w14:textId="4F32FCD8" w:rsidR="00D92429" w:rsidRPr="00C57F7C" w:rsidRDefault="002E4B7A" w:rsidP="002E4B7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 метою виключення з меж земельної ділянки комунального майна (артезіанської свердловини) проєктом землеустрою </w:t>
            </w:r>
            <w:r w:rsidR="00A665AF">
              <w:rPr>
                <w:rFonts w:ascii="Times New Roman" w:eastAsia="Times New Roman" w:hAnsi="Times New Roman" w:cs="Times New Roman"/>
                <w:i/>
                <w:color w:val="auto"/>
              </w:rPr>
              <w:t>буде</w:t>
            </w: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здійсн</w:t>
            </w:r>
            <w:r w:rsidR="00A665AF">
              <w:rPr>
                <w:rFonts w:ascii="Times New Roman" w:eastAsia="Times New Roman" w:hAnsi="Times New Roman" w:cs="Times New Roman"/>
                <w:i/>
                <w:color w:val="auto"/>
              </w:rPr>
              <w:t>ено</w:t>
            </w:r>
            <w:r w:rsidRPr="00C57F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поділ зазначеної земельної ділянки.</w:t>
            </w:r>
          </w:p>
          <w:p w14:paraId="1C5963AD" w14:textId="77777777" w:rsidR="002E4B7A" w:rsidRPr="00C57F7C" w:rsidRDefault="002E4B7A" w:rsidP="002E4B7A">
            <w:pPr>
              <w:ind w:hanging="23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57F7C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    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2C51B299" w14:textId="12D6213A" w:rsidR="002E4B7A" w:rsidRPr="00C57F7C" w:rsidRDefault="002E4B7A" w:rsidP="002E4B7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57F7C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EA4806" w:rsidRPr="00C57F7C">
              <w:rPr>
                <w:rFonts w:ascii="Times New Roman" w:hAnsi="Times New Roman" w:cs="Times New Roman"/>
                <w:i/>
                <w:color w:val="auto"/>
              </w:rPr>
              <w:t xml:space="preserve">               </w:t>
            </w:r>
            <w:r w:rsidRPr="00C57F7C">
              <w:rPr>
                <w:rFonts w:ascii="Times New Roman" w:hAnsi="Times New Roman" w:cs="Times New Roman"/>
                <w:i/>
                <w:color w:val="auto"/>
              </w:rPr>
              <w:t xml:space="preserve">від 17.04.2018 у справі № 826/8107/16, від 16.09.2021 у справі № 826/8847/16.  </w:t>
            </w:r>
          </w:p>
          <w:p w14:paraId="0502A3F1" w14:textId="20CED5F2" w:rsidR="002E4B7A" w:rsidRPr="00A313B0" w:rsidRDefault="002E4B7A" w:rsidP="002E4B7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57F7C">
              <w:rPr>
                <w:rFonts w:ascii="Times New Roman" w:hAnsi="Times New Roman" w:cs="Times New Roman"/>
                <w:i/>
                <w:color w:val="auto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2AB2338D" w14:textId="40EE9AC9" w:rsidR="00AD47BF" w:rsidRDefault="00AD47BF" w:rsidP="00AD47BF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b/>
          <w:bCs/>
          <w:sz w:val="24"/>
          <w:szCs w:val="24"/>
        </w:rPr>
      </w:pPr>
    </w:p>
    <w:p w14:paraId="1CB4F86C" w14:textId="77777777" w:rsidR="000A0ACC" w:rsidRDefault="000A0ACC" w:rsidP="00AD47BF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b/>
          <w:bCs/>
          <w:sz w:val="24"/>
          <w:szCs w:val="24"/>
        </w:rPr>
      </w:pPr>
    </w:p>
    <w:p w14:paraId="0DAD51E6" w14:textId="225AAAAF" w:rsidR="009A054D" w:rsidRPr="00C57F7C" w:rsidRDefault="009A054D" w:rsidP="00AD47BF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284"/>
        <w:jc w:val="both"/>
        <w:rPr>
          <w:sz w:val="24"/>
          <w:szCs w:val="24"/>
        </w:rPr>
      </w:pPr>
      <w:r w:rsidRPr="00C57F7C">
        <w:rPr>
          <w:b/>
          <w:bCs/>
          <w:sz w:val="24"/>
          <w:szCs w:val="24"/>
        </w:rPr>
        <w:lastRenderedPageBreak/>
        <w:t>Стан нормативно-правової бази у даній сфері правового регулювання.</w:t>
      </w:r>
    </w:p>
    <w:p w14:paraId="0FC5C61C" w14:textId="77777777" w:rsidR="00210A13" w:rsidRPr="00C57F7C" w:rsidRDefault="00082B59" w:rsidP="00B97770">
      <w:pPr>
        <w:pStyle w:val="1"/>
        <w:shd w:val="clear" w:color="auto" w:fill="auto"/>
        <w:tabs>
          <w:tab w:val="left" w:pos="0"/>
        </w:tabs>
        <w:ind w:left="-142" w:firstLine="426"/>
        <w:jc w:val="both"/>
        <w:rPr>
          <w:sz w:val="24"/>
          <w:szCs w:val="24"/>
        </w:rPr>
      </w:pPr>
      <w:r w:rsidRPr="00C57F7C">
        <w:rPr>
          <w:sz w:val="24"/>
          <w:szCs w:val="24"/>
        </w:rPr>
        <w:t xml:space="preserve">Загальні засади та порядок отримання дозволу на розроблення документації із землеустрою визначено статтями 9, </w:t>
      </w:r>
      <w:r w:rsidR="005B5739" w:rsidRPr="00C57F7C">
        <w:rPr>
          <w:sz w:val="24"/>
          <w:szCs w:val="24"/>
        </w:rPr>
        <w:t>123</w:t>
      </w:r>
      <w:r w:rsidRPr="00C57F7C">
        <w:rPr>
          <w:sz w:val="24"/>
          <w:szCs w:val="24"/>
        </w:rPr>
        <w:t xml:space="preserve"> Земельного кодексу України.</w:t>
      </w:r>
    </w:p>
    <w:p w14:paraId="21D6693C" w14:textId="4D6B7812" w:rsidR="00210A13" w:rsidRPr="00C57F7C" w:rsidRDefault="00210A13" w:rsidP="00B97770">
      <w:pPr>
        <w:pStyle w:val="1"/>
        <w:shd w:val="clear" w:color="auto" w:fill="auto"/>
        <w:tabs>
          <w:tab w:val="left" w:pos="0"/>
        </w:tabs>
        <w:ind w:left="-142" w:firstLine="426"/>
        <w:jc w:val="both"/>
        <w:rPr>
          <w:color w:val="auto"/>
          <w:sz w:val="24"/>
          <w:szCs w:val="24"/>
        </w:rPr>
      </w:pPr>
      <w:r w:rsidRPr="00C57F7C">
        <w:rPr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98FDAD8" w14:textId="77777777" w:rsidR="00210A13" w:rsidRPr="00C57F7C" w:rsidRDefault="00210A13" w:rsidP="00B97770">
      <w:pPr>
        <w:pStyle w:val="1"/>
        <w:tabs>
          <w:tab w:val="left" w:pos="0"/>
        </w:tabs>
        <w:ind w:left="-142" w:firstLine="426"/>
        <w:jc w:val="both"/>
        <w:rPr>
          <w:sz w:val="24"/>
          <w:szCs w:val="24"/>
        </w:rPr>
      </w:pPr>
      <w:r w:rsidRPr="00C57F7C">
        <w:rPr>
          <w:sz w:val="24"/>
          <w:szCs w:val="24"/>
        </w:rPr>
        <w:t>Проєкт рішення не містить службової інформації у розумінні статті 6 Закону України   «Про доступ до публічної інформації».</w:t>
      </w:r>
    </w:p>
    <w:p w14:paraId="353EDE35" w14:textId="5ECB6536" w:rsidR="00DF4D89" w:rsidRPr="00C57F7C" w:rsidRDefault="00210A13" w:rsidP="00B97770">
      <w:pPr>
        <w:pStyle w:val="1"/>
        <w:shd w:val="clear" w:color="auto" w:fill="auto"/>
        <w:tabs>
          <w:tab w:val="left" w:pos="0"/>
        </w:tabs>
        <w:spacing w:after="120"/>
        <w:ind w:left="-142" w:firstLine="426"/>
        <w:jc w:val="both"/>
        <w:rPr>
          <w:color w:val="auto"/>
          <w:sz w:val="24"/>
          <w:szCs w:val="24"/>
        </w:rPr>
      </w:pPr>
      <w:r w:rsidRPr="00C57F7C">
        <w:rPr>
          <w:sz w:val="24"/>
          <w:szCs w:val="24"/>
        </w:rPr>
        <w:t>Проєкт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76EF4D4C" w14:textId="77777777" w:rsidR="008D32C3" w:rsidRPr="00C57F7C" w:rsidRDefault="008D32C3" w:rsidP="00B97770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2"/>
          <w:szCs w:val="24"/>
        </w:rPr>
      </w:pPr>
    </w:p>
    <w:p w14:paraId="1EE9C042" w14:textId="77777777" w:rsidR="009A054D" w:rsidRPr="00C57F7C" w:rsidRDefault="009A054D" w:rsidP="00B97770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C57F7C">
        <w:rPr>
          <w:b/>
          <w:bCs/>
          <w:sz w:val="24"/>
          <w:szCs w:val="24"/>
        </w:rPr>
        <w:t>Фінансово-економічне обґрунтування.</w:t>
      </w:r>
    </w:p>
    <w:p w14:paraId="08816937" w14:textId="1EEDD051" w:rsidR="009A054D" w:rsidRPr="00C57F7C" w:rsidRDefault="009A054D" w:rsidP="00B97770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C57F7C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31422331" w14:textId="4BCEAF4B" w:rsidR="00082B59" w:rsidRPr="00C57F7C" w:rsidRDefault="00082B59" w:rsidP="00B97770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</w:p>
    <w:p w14:paraId="67AE1029" w14:textId="77777777" w:rsidR="009A054D" w:rsidRPr="00C57F7C" w:rsidRDefault="009A054D" w:rsidP="00B97770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C57F7C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F48D0EC" w14:textId="153A75C9" w:rsidR="009A054D" w:rsidRPr="00C57F7C" w:rsidRDefault="009A054D" w:rsidP="00B97770">
      <w:pPr>
        <w:pStyle w:val="1"/>
        <w:shd w:val="clear" w:color="auto" w:fill="auto"/>
        <w:tabs>
          <w:tab w:val="left" w:pos="0"/>
          <w:tab w:val="left" w:pos="142"/>
        </w:tabs>
        <w:spacing w:after="0"/>
        <w:ind w:left="-142" w:firstLine="426"/>
        <w:jc w:val="both"/>
        <w:rPr>
          <w:sz w:val="24"/>
          <w:szCs w:val="24"/>
        </w:rPr>
      </w:pPr>
      <w:r w:rsidRPr="00C57F7C">
        <w:rPr>
          <w:sz w:val="24"/>
          <w:szCs w:val="24"/>
        </w:rPr>
        <w:t xml:space="preserve">Наслідками прийняття розробленого </w:t>
      </w:r>
      <w:r w:rsidR="00612AE2" w:rsidRPr="00C57F7C">
        <w:rPr>
          <w:sz w:val="24"/>
          <w:szCs w:val="24"/>
        </w:rPr>
        <w:t>проєкт</w:t>
      </w:r>
      <w:r w:rsidRPr="00C57F7C">
        <w:rPr>
          <w:sz w:val="24"/>
          <w:szCs w:val="24"/>
        </w:rPr>
        <w:t>у рішення стан</w:t>
      </w:r>
      <w:r w:rsidR="00CC556E" w:rsidRPr="00C57F7C">
        <w:rPr>
          <w:sz w:val="24"/>
          <w:szCs w:val="24"/>
        </w:rPr>
        <w:t xml:space="preserve">е </w:t>
      </w:r>
      <w:r w:rsidRPr="00C57F7C">
        <w:rPr>
          <w:sz w:val="24"/>
          <w:szCs w:val="24"/>
        </w:rPr>
        <w:t>реалізація зацікавленою особою своїх прав щодо</w:t>
      </w:r>
      <w:r w:rsidR="00AD47BF">
        <w:rPr>
          <w:sz w:val="24"/>
          <w:szCs w:val="24"/>
        </w:rPr>
        <w:t xml:space="preserve"> користування земельною ділянкою</w:t>
      </w:r>
      <w:r w:rsidR="00CC556E" w:rsidRPr="00C57F7C">
        <w:rPr>
          <w:sz w:val="24"/>
          <w:szCs w:val="24"/>
        </w:rPr>
        <w:t>.</w:t>
      </w:r>
    </w:p>
    <w:p w14:paraId="03F128C1" w14:textId="77777777" w:rsidR="00AB4173" w:rsidRPr="00C57F7C" w:rsidRDefault="00AB4173" w:rsidP="00AB4173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</w:p>
    <w:p w14:paraId="4783C2DA" w14:textId="77777777" w:rsidR="003E7E19" w:rsidRPr="00C57F7C" w:rsidRDefault="003E7E19" w:rsidP="002B31E8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</w:p>
    <w:p w14:paraId="68FCB72E" w14:textId="7463CD46" w:rsidR="008E40D5" w:rsidRPr="00C57F7C" w:rsidRDefault="004923AD" w:rsidP="00C22F2F">
      <w:pPr>
        <w:pStyle w:val="20"/>
        <w:shd w:val="clear" w:color="auto" w:fill="auto"/>
        <w:spacing w:after="360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C57F7C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Доповідач: </w:t>
      </w:r>
      <w:r w:rsidR="009A054D" w:rsidRPr="00C57F7C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C57F7C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5"/>
      </w:tblGrid>
      <w:tr w:rsidR="003006C2" w:rsidRPr="00C57F7C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Pr="00C57F7C" w:rsidRDefault="00950298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Pr="00C57F7C" w:rsidRDefault="00C37B4D" w:rsidP="00C22F2F">
            <w:pPr>
              <w:pStyle w:val="3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C57F7C">
              <w:rPr>
                <w:rStyle w:val="ae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3006C2" w:rsidRPr="00C57F7C">
              <w:rPr>
                <w:rStyle w:val="ae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409721AA" w14:textId="77777777" w:rsidR="003006C2" w:rsidRPr="00C57F7C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</w:rPr>
            </w:pPr>
          </w:p>
          <w:p w14:paraId="00F358C5" w14:textId="77777777" w:rsidR="003006C2" w:rsidRPr="00C57F7C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C57F7C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DCA2798" w14:textId="585D43C7" w:rsidR="003006C2" w:rsidRDefault="003006C2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p w14:paraId="0CFE01B6" w14:textId="77777777" w:rsidR="005B5845" w:rsidRDefault="005B5845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sectPr w:rsidR="005B5845" w:rsidSect="00852693">
      <w:headerReference w:type="even" r:id="rId12"/>
      <w:headerReference w:type="default" r:id="rId13"/>
      <w:footerReference w:type="even" r:id="rId14"/>
      <w:pgSz w:w="11907" w:h="16839" w:code="9"/>
      <w:pgMar w:top="1134" w:right="850" w:bottom="284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48FA6" w14:textId="77777777" w:rsidR="005E41D6" w:rsidRDefault="005E41D6">
      <w:r>
        <w:separator/>
      </w:r>
    </w:p>
  </w:endnote>
  <w:endnote w:type="continuationSeparator" w:id="0">
    <w:p w14:paraId="4626D9DD" w14:textId="77777777" w:rsidR="005E41D6" w:rsidRDefault="005E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5B007B" w:rsidRDefault="005B007B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5B007B" w:rsidRPr="001F39F7" w:rsidRDefault="005B007B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EAF76" w14:textId="77777777" w:rsidR="005E41D6" w:rsidRDefault="005E41D6"/>
  </w:footnote>
  <w:footnote w:type="continuationSeparator" w:id="0">
    <w:p w14:paraId="064B77C9" w14:textId="77777777" w:rsidR="005E41D6" w:rsidRDefault="005E41D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24F0" w14:textId="28C64E22" w:rsidR="005B007B" w:rsidRPr="007F01BC" w:rsidRDefault="005B007B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Pr="00FF7329">
      <w:rPr>
        <w:rFonts w:ascii="Times New Roman" w:hAnsi="Times New Roman" w:cs="Times New Roman"/>
        <w:i w:val="0"/>
        <w:sz w:val="12"/>
        <w:szCs w:val="12"/>
        <w:lang w:val="ru-RU"/>
      </w:rPr>
      <w:t>ПЗН-64472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Pr="00FF7329">
      <w:rPr>
        <w:rFonts w:ascii="Times New Roman" w:hAnsi="Times New Roman" w:cs="Times New Roman"/>
        <w:bCs/>
        <w:i w:val="0"/>
        <w:sz w:val="12"/>
        <w:szCs w:val="12"/>
        <w:lang w:val="ru-RU"/>
      </w:rPr>
      <w:t>04.10.2024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651660150</w:t>
    </w:r>
  </w:p>
  <w:p w14:paraId="28309D3E" w14:textId="3DEE1DF5" w:rsidR="005B007B" w:rsidRDefault="005B007B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919204480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C45B0" w:rsidRPr="002C45B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0BB16" w14:textId="1568F594" w:rsidR="006F7AD9" w:rsidRPr="007F01BC" w:rsidRDefault="006F7AD9" w:rsidP="006F7AD9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>
      <w:rPr>
        <w:rFonts w:ascii="Times New Roman" w:hAnsi="Times New Roman" w:cs="Times New Roman"/>
        <w:i w:val="0"/>
        <w:sz w:val="12"/>
        <w:szCs w:val="12"/>
      </w:rPr>
      <w:t xml:space="preserve">       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Pr="00FF7329">
      <w:rPr>
        <w:rFonts w:ascii="Times New Roman" w:hAnsi="Times New Roman" w:cs="Times New Roman"/>
        <w:i w:val="0"/>
        <w:sz w:val="12"/>
        <w:szCs w:val="12"/>
        <w:lang w:val="ru-RU"/>
      </w:rPr>
      <w:t>ПЗН-64472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Pr="00FF7329">
      <w:rPr>
        <w:rFonts w:ascii="Times New Roman" w:hAnsi="Times New Roman" w:cs="Times New Roman"/>
        <w:bCs/>
        <w:i w:val="0"/>
        <w:sz w:val="12"/>
        <w:szCs w:val="12"/>
        <w:lang w:val="ru-RU"/>
      </w:rPr>
      <w:t>04.10.2024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651660150</w:t>
    </w:r>
  </w:p>
  <w:p w14:paraId="5BF60BEA" w14:textId="39AC5EC6" w:rsidR="006F7AD9" w:rsidRDefault="006F7AD9" w:rsidP="006F7AD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-1800522518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C45B0" w:rsidRPr="002C45B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5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FC2C8FD" w14:textId="77777777" w:rsidR="006F7AD9" w:rsidRPr="006F7AD9" w:rsidRDefault="006F7AD9" w:rsidP="006F7AD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FF"/>
    <w:rsid w:val="000045CA"/>
    <w:rsid w:val="00020629"/>
    <w:rsid w:val="00027B06"/>
    <w:rsid w:val="000308D7"/>
    <w:rsid w:val="00031715"/>
    <w:rsid w:val="00031FB5"/>
    <w:rsid w:val="000408C5"/>
    <w:rsid w:val="00046F6D"/>
    <w:rsid w:val="000554C8"/>
    <w:rsid w:val="000707A6"/>
    <w:rsid w:val="00071192"/>
    <w:rsid w:val="00074B7A"/>
    <w:rsid w:val="000808B6"/>
    <w:rsid w:val="00082B59"/>
    <w:rsid w:val="0009144A"/>
    <w:rsid w:val="000A0ACC"/>
    <w:rsid w:val="000A78E1"/>
    <w:rsid w:val="000A79F3"/>
    <w:rsid w:val="000B2577"/>
    <w:rsid w:val="000E18EF"/>
    <w:rsid w:val="000E29B0"/>
    <w:rsid w:val="000E40B4"/>
    <w:rsid w:val="0013275C"/>
    <w:rsid w:val="00145B8D"/>
    <w:rsid w:val="00186BF7"/>
    <w:rsid w:val="0019332F"/>
    <w:rsid w:val="001C273F"/>
    <w:rsid w:val="001D7A0A"/>
    <w:rsid w:val="001E1F77"/>
    <w:rsid w:val="001E3A85"/>
    <w:rsid w:val="001E4C2C"/>
    <w:rsid w:val="001F39F7"/>
    <w:rsid w:val="002000DF"/>
    <w:rsid w:val="00202B5F"/>
    <w:rsid w:val="00210A13"/>
    <w:rsid w:val="002147D4"/>
    <w:rsid w:val="00217C7E"/>
    <w:rsid w:val="00222524"/>
    <w:rsid w:val="00232D31"/>
    <w:rsid w:val="00260637"/>
    <w:rsid w:val="00266EEF"/>
    <w:rsid w:val="002B31E8"/>
    <w:rsid w:val="002C1041"/>
    <w:rsid w:val="002C45B0"/>
    <w:rsid w:val="002D61BE"/>
    <w:rsid w:val="002E2BE2"/>
    <w:rsid w:val="002E4B7A"/>
    <w:rsid w:val="002F1138"/>
    <w:rsid w:val="002F3AA5"/>
    <w:rsid w:val="003006C2"/>
    <w:rsid w:val="00301C8B"/>
    <w:rsid w:val="00301E07"/>
    <w:rsid w:val="003058CF"/>
    <w:rsid w:val="0031587F"/>
    <w:rsid w:val="0033093A"/>
    <w:rsid w:val="0033593B"/>
    <w:rsid w:val="003403EB"/>
    <w:rsid w:val="003411CE"/>
    <w:rsid w:val="00344569"/>
    <w:rsid w:val="00353D97"/>
    <w:rsid w:val="00365D00"/>
    <w:rsid w:val="00371772"/>
    <w:rsid w:val="00390D9C"/>
    <w:rsid w:val="003A73A2"/>
    <w:rsid w:val="003A7E01"/>
    <w:rsid w:val="003B26AF"/>
    <w:rsid w:val="003C0A13"/>
    <w:rsid w:val="003D065D"/>
    <w:rsid w:val="003D4611"/>
    <w:rsid w:val="003D7360"/>
    <w:rsid w:val="003E434D"/>
    <w:rsid w:val="003E58A6"/>
    <w:rsid w:val="003E72FC"/>
    <w:rsid w:val="003E7E19"/>
    <w:rsid w:val="003F20CD"/>
    <w:rsid w:val="00413107"/>
    <w:rsid w:val="00417075"/>
    <w:rsid w:val="00420C98"/>
    <w:rsid w:val="004226EE"/>
    <w:rsid w:val="00436F70"/>
    <w:rsid w:val="00437F6E"/>
    <w:rsid w:val="00447390"/>
    <w:rsid w:val="004538D4"/>
    <w:rsid w:val="00486A4D"/>
    <w:rsid w:val="004908CD"/>
    <w:rsid w:val="004923AD"/>
    <w:rsid w:val="004951C0"/>
    <w:rsid w:val="00497082"/>
    <w:rsid w:val="004B1163"/>
    <w:rsid w:val="004C150C"/>
    <w:rsid w:val="004D4053"/>
    <w:rsid w:val="004E58E6"/>
    <w:rsid w:val="00512642"/>
    <w:rsid w:val="00522EA9"/>
    <w:rsid w:val="00534DA7"/>
    <w:rsid w:val="0053662D"/>
    <w:rsid w:val="005660BA"/>
    <w:rsid w:val="00574FAF"/>
    <w:rsid w:val="00581657"/>
    <w:rsid w:val="00585FBD"/>
    <w:rsid w:val="00597154"/>
    <w:rsid w:val="005A31BA"/>
    <w:rsid w:val="005A4B6A"/>
    <w:rsid w:val="005B007B"/>
    <w:rsid w:val="005B5739"/>
    <w:rsid w:val="005B5845"/>
    <w:rsid w:val="005C31D0"/>
    <w:rsid w:val="005E1A0A"/>
    <w:rsid w:val="005E41D6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62F5E"/>
    <w:rsid w:val="00676621"/>
    <w:rsid w:val="00695949"/>
    <w:rsid w:val="006A0D32"/>
    <w:rsid w:val="006A5331"/>
    <w:rsid w:val="006C2A8C"/>
    <w:rsid w:val="006C4527"/>
    <w:rsid w:val="006C5603"/>
    <w:rsid w:val="006C75C6"/>
    <w:rsid w:val="006E3B69"/>
    <w:rsid w:val="006E752B"/>
    <w:rsid w:val="006F7AD9"/>
    <w:rsid w:val="00705215"/>
    <w:rsid w:val="007237C4"/>
    <w:rsid w:val="00743FA7"/>
    <w:rsid w:val="00763D54"/>
    <w:rsid w:val="007756E4"/>
    <w:rsid w:val="00791F4A"/>
    <w:rsid w:val="00794C9B"/>
    <w:rsid w:val="007B1180"/>
    <w:rsid w:val="007D79A0"/>
    <w:rsid w:val="007E3CA8"/>
    <w:rsid w:val="007E4A6B"/>
    <w:rsid w:val="007F01BC"/>
    <w:rsid w:val="007F0FF7"/>
    <w:rsid w:val="007F3A56"/>
    <w:rsid w:val="007F4C3F"/>
    <w:rsid w:val="00813F27"/>
    <w:rsid w:val="00817060"/>
    <w:rsid w:val="0083079F"/>
    <w:rsid w:val="0083287F"/>
    <w:rsid w:val="00844B45"/>
    <w:rsid w:val="00852693"/>
    <w:rsid w:val="00853E57"/>
    <w:rsid w:val="00854144"/>
    <w:rsid w:val="00854EEC"/>
    <w:rsid w:val="00874480"/>
    <w:rsid w:val="00884044"/>
    <w:rsid w:val="00885375"/>
    <w:rsid w:val="00892EB3"/>
    <w:rsid w:val="00895647"/>
    <w:rsid w:val="008C5D53"/>
    <w:rsid w:val="008D0A3B"/>
    <w:rsid w:val="008D32C3"/>
    <w:rsid w:val="008D49E8"/>
    <w:rsid w:val="008E097F"/>
    <w:rsid w:val="008E40D5"/>
    <w:rsid w:val="008F1609"/>
    <w:rsid w:val="00902580"/>
    <w:rsid w:val="0092706C"/>
    <w:rsid w:val="00941F23"/>
    <w:rsid w:val="00947335"/>
    <w:rsid w:val="00950298"/>
    <w:rsid w:val="009634C0"/>
    <w:rsid w:val="00990F86"/>
    <w:rsid w:val="00992A01"/>
    <w:rsid w:val="00996F79"/>
    <w:rsid w:val="009A054D"/>
    <w:rsid w:val="009F1756"/>
    <w:rsid w:val="009F6B30"/>
    <w:rsid w:val="00A21967"/>
    <w:rsid w:val="00A26614"/>
    <w:rsid w:val="00A313B0"/>
    <w:rsid w:val="00A33645"/>
    <w:rsid w:val="00A41461"/>
    <w:rsid w:val="00A504B4"/>
    <w:rsid w:val="00A54958"/>
    <w:rsid w:val="00A665AF"/>
    <w:rsid w:val="00A70F2C"/>
    <w:rsid w:val="00A717CB"/>
    <w:rsid w:val="00A92B66"/>
    <w:rsid w:val="00AB4173"/>
    <w:rsid w:val="00AC270B"/>
    <w:rsid w:val="00AC34C5"/>
    <w:rsid w:val="00AD2AC7"/>
    <w:rsid w:val="00AD47BF"/>
    <w:rsid w:val="00AF4456"/>
    <w:rsid w:val="00B03C65"/>
    <w:rsid w:val="00B20171"/>
    <w:rsid w:val="00B24B4A"/>
    <w:rsid w:val="00B34113"/>
    <w:rsid w:val="00B34936"/>
    <w:rsid w:val="00B415C5"/>
    <w:rsid w:val="00B63283"/>
    <w:rsid w:val="00B635F0"/>
    <w:rsid w:val="00B95C48"/>
    <w:rsid w:val="00B97770"/>
    <w:rsid w:val="00BA1FE1"/>
    <w:rsid w:val="00BB4706"/>
    <w:rsid w:val="00BC3C26"/>
    <w:rsid w:val="00BC660F"/>
    <w:rsid w:val="00BE74B3"/>
    <w:rsid w:val="00BF7777"/>
    <w:rsid w:val="00C00879"/>
    <w:rsid w:val="00C00D13"/>
    <w:rsid w:val="00C022FD"/>
    <w:rsid w:val="00C05AC5"/>
    <w:rsid w:val="00C14B6C"/>
    <w:rsid w:val="00C16947"/>
    <w:rsid w:val="00C22F2F"/>
    <w:rsid w:val="00C23A78"/>
    <w:rsid w:val="00C2419B"/>
    <w:rsid w:val="00C37B4D"/>
    <w:rsid w:val="00C44DBB"/>
    <w:rsid w:val="00C54436"/>
    <w:rsid w:val="00C56521"/>
    <w:rsid w:val="00C57F7C"/>
    <w:rsid w:val="00C70F22"/>
    <w:rsid w:val="00C8057C"/>
    <w:rsid w:val="00C82AFF"/>
    <w:rsid w:val="00C93006"/>
    <w:rsid w:val="00CA192D"/>
    <w:rsid w:val="00CB78AB"/>
    <w:rsid w:val="00CC556E"/>
    <w:rsid w:val="00CE2FE5"/>
    <w:rsid w:val="00CE5108"/>
    <w:rsid w:val="00CE69FA"/>
    <w:rsid w:val="00CE6B39"/>
    <w:rsid w:val="00D0322C"/>
    <w:rsid w:val="00D36DE4"/>
    <w:rsid w:val="00D437FF"/>
    <w:rsid w:val="00D53A42"/>
    <w:rsid w:val="00D60BAA"/>
    <w:rsid w:val="00D6499D"/>
    <w:rsid w:val="00D64B3F"/>
    <w:rsid w:val="00D66C8B"/>
    <w:rsid w:val="00D73F87"/>
    <w:rsid w:val="00D75C36"/>
    <w:rsid w:val="00D92429"/>
    <w:rsid w:val="00DB24E7"/>
    <w:rsid w:val="00DD25DA"/>
    <w:rsid w:val="00DF4D89"/>
    <w:rsid w:val="00E267AF"/>
    <w:rsid w:val="00E275F4"/>
    <w:rsid w:val="00E31155"/>
    <w:rsid w:val="00E356FA"/>
    <w:rsid w:val="00E37BCB"/>
    <w:rsid w:val="00E37FDA"/>
    <w:rsid w:val="00E43CB3"/>
    <w:rsid w:val="00E524B4"/>
    <w:rsid w:val="00E62DAE"/>
    <w:rsid w:val="00E62F76"/>
    <w:rsid w:val="00E63B17"/>
    <w:rsid w:val="00E67D15"/>
    <w:rsid w:val="00E71B39"/>
    <w:rsid w:val="00E8109E"/>
    <w:rsid w:val="00E93C90"/>
    <w:rsid w:val="00EA4806"/>
    <w:rsid w:val="00EA56DC"/>
    <w:rsid w:val="00EB04F5"/>
    <w:rsid w:val="00EB6347"/>
    <w:rsid w:val="00EC2CD6"/>
    <w:rsid w:val="00F240A9"/>
    <w:rsid w:val="00F24C4E"/>
    <w:rsid w:val="00F459BE"/>
    <w:rsid w:val="00F61295"/>
    <w:rsid w:val="00FD46BE"/>
    <w:rsid w:val="00FD5CB7"/>
    <w:rsid w:val="00FE446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  <w:style w:type="character" w:styleId="af2">
    <w:name w:val="Hyperlink"/>
    <w:basedOn w:val="a0"/>
    <w:uiPriority w:val="99"/>
    <w:semiHidden/>
    <w:unhideWhenUsed/>
    <w:rsid w:val="00B415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mr.ligazakon.net/document/mr090293$2009_04_2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kmr.ligazakon.net/document/mr040547$2012_07_1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B3DB-22EA-4B8A-BF06-F66F43B83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5</Pages>
  <Words>1720</Words>
  <Characters>9807</Characters>
  <Application>Microsoft Office Word</Application>
  <DocSecurity>0</DocSecurity>
  <Lines>81</Lines>
  <Paragraphs>23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11504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cp:keywords>{"doc_type_id":79,"doc_type_name":"Пояснювальна записка Юр особа постійка дозвіл","doc_type_file":"Юр_особа_постійка_дозвіл.docx"}</cp:keywords>
  <cp:lastModifiedBy>Олещенко Раїса Миколаївна</cp:lastModifiedBy>
  <cp:revision>181</cp:revision>
  <cp:lastPrinted>2024-11-06T11:09:00Z</cp:lastPrinted>
  <dcterms:created xsi:type="dcterms:W3CDTF">2019-02-06T15:49:00Z</dcterms:created>
  <dcterms:modified xsi:type="dcterms:W3CDTF">2024-11-07T14:43:00Z</dcterms:modified>
</cp:coreProperties>
</file>