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2A87" w14:textId="7FAAA4AB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052E895C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AC9">
                              <w:rPr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AE9" w:rsidRPr="00C8033A">
                              <w:rPr>
                                <w:sz w:val="24"/>
                                <w:szCs w:val="24"/>
                              </w:rPr>
                              <w:t>633430514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052E895C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AC9">
                        <w:rPr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5AE9" w:rsidRPr="00C8033A">
                        <w:rPr>
                          <w:sz w:val="24"/>
                          <w:szCs w:val="24"/>
                        </w:rPr>
                        <w:t>633430514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3EAD4695" w:rsidR="008A338E" w:rsidRPr="00553E8C" w:rsidRDefault="002C5AE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27367C97" wp14:editId="00D0F997">
            <wp:simplePos x="0" y="0"/>
            <wp:positionH relativeFrom="column">
              <wp:posOffset>4861560</wp:posOffset>
            </wp:positionH>
            <wp:positionV relativeFrom="paragraph">
              <wp:posOffset>71120</wp:posOffset>
            </wp:positionV>
            <wp:extent cx="857250" cy="771525"/>
            <wp:effectExtent l="0" t="0" r="0" b="9525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79066A" w:rsidRPr="0060460D">
        <w:rPr>
          <w:b/>
          <w:bCs/>
          <w:sz w:val="24"/>
          <w:szCs w:val="24"/>
          <w:lang w:val="ru-RU"/>
        </w:rPr>
        <w:t>ПЗ</w:t>
      </w:r>
      <w:r w:rsidRPr="00CA24CA">
        <w:rPr>
          <w:b/>
          <w:bCs/>
          <w:sz w:val="24"/>
          <w:szCs w:val="24"/>
          <w:lang w:val="ru-RU"/>
        </w:rPr>
        <w:t>-54987</w:t>
      </w:r>
      <w:r w:rsidRPr="0060460D">
        <w:rPr>
          <w:b/>
          <w:bCs/>
          <w:sz w:val="24"/>
          <w:szCs w:val="24"/>
          <w:lang w:val="ru-RU"/>
        </w:rPr>
        <w:t xml:space="preserve"> </w:t>
      </w:r>
      <w:r w:rsidR="007B72F8" w:rsidRPr="0060460D">
        <w:rPr>
          <w:b/>
          <w:bCs/>
          <w:sz w:val="24"/>
          <w:szCs w:val="24"/>
          <w:lang w:val="ru-RU"/>
        </w:rPr>
        <w:t xml:space="preserve">від </w:t>
      </w:r>
      <w:r w:rsidR="0060460D">
        <w:rPr>
          <w:b/>
          <w:bCs/>
          <w:sz w:val="24"/>
          <w:szCs w:val="24"/>
          <w:lang w:val="ru-RU"/>
        </w:rPr>
        <w:t>09</w:t>
      </w:r>
      <w:r w:rsidRPr="00CA24CA">
        <w:rPr>
          <w:b/>
          <w:bCs/>
          <w:sz w:val="24"/>
          <w:szCs w:val="24"/>
          <w:lang w:val="ru-RU"/>
        </w:rPr>
        <w:t>.</w:t>
      </w:r>
      <w:r w:rsidR="0060460D">
        <w:rPr>
          <w:b/>
          <w:bCs/>
          <w:sz w:val="24"/>
          <w:szCs w:val="24"/>
          <w:lang w:val="ru-RU"/>
        </w:rPr>
        <w:t>05</w:t>
      </w:r>
      <w:r w:rsidRPr="00CA24CA">
        <w:rPr>
          <w:b/>
          <w:bCs/>
          <w:sz w:val="24"/>
          <w:szCs w:val="24"/>
          <w:lang w:val="ru-RU"/>
        </w:rPr>
        <w:t>.202</w:t>
      </w:r>
      <w:r w:rsidR="0060460D">
        <w:rPr>
          <w:b/>
          <w:bCs/>
          <w:sz w:val="24"/>
          <w:szCs w:val="24"/>
          <w:lang w:val="ru-RU"/>
        </w:rPr>
        <w:t>4</w:t>
      </w:r>
    </w:p>
    <w:p w14:paraId="41C95576" w14:textId="7BEDD786" w:rsidR="008A338E" w:rsidRPr="00553E8C" w:rsidRDefault="005F25CC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7AE6EA8" w14:textId="166CC0D0" w:rsidR="00D37C9D" w:rsidRPr="003A4C46" w:rsidRDefault="00CA24CA" w:rsidP="0060460D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bookmarkStart w:id="0" w:name="_Hlk166239450"/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Про </w:t>
      </w:r>
      <w:r w:rsidR="0060460D" w:rsidRPr="0060460D">
        <w:rPr>
          <w:rFonts w:eastAsia="Georgia"/>
          <w:b/>
          <w:i/>
          <w:iCs/>
          <w:color w:val="auto"/>
          <w:sz w:val="24"/>
          <w:szCs w:val="24"/>
        </w:rPr>
        <w:t xml:space="preserve">поновлення товариству з обмеженою відповідальністю «ГРОТТО» договору оренди земельної ділянки </w:t>
      </w:r>
      <w:r w:rsidR="004107A5">
        <w:rPr>
          <w:rFonts w:eastAsia="Georgia"/>
          <w:b/>
          <w:i/>
          <w:iCs/>
          <w:color w:val="auto"/>
          <w:sz w:val="24"/>
          <w:szCs w:val="24"/>
        </w:rPr>
        <w:br/>
      </w:r>
      <w:r w:rsidR="0060460D" w:rsidRPr="0060460D">
        <w:rPr>
          <w:rFonts w:eastAsia="Georgia"/>
          <w:b/>
          <w:i/>
          <w:iCs/>
          <w:color w:val="auto"/>
          <w:sz w:val="24"/>
          <w:szCs w:val="24"/>
        </w:rPr>
        <w:t>від 28 жовтня 2008 року № 75-6-00432 (зі змінами)</w:t>
      </w:r>
      <w:r w:rsidR="003A4C46">
        <w:rPr>
          <w:rFonts w:eastAsia="Georgia"/>
          <w:b/>
          <w:i/>
          <w:iCs/>
          <w:color w:val="auto"/>
          <w:sz w:val="24"/>
          <w:szCs w:val="24"/>
        </w:rPr>
        <w:t xml:space="preserve"> </w:t>
      </w:r>
      <w:r w:rsidR="003A4C46">
        <w:rPr>
          <w:b/>
          <w:i/>
          <w:sz w:val="24"/>
          <w:szCs w:val="24"/>
        </w:rPr>
        <w:t xml:space="preserve">для </w:t>
      </w:r>
      <w:r w:rsidR="003A4C46" w:rsidRPr="00CA24CA">
        <w:rPr>
          <w:b/>
          <w:i/>
          <w:sz w:val="24"/>
          <w:szCs w:val="24"/>
        </w:rPr>
        <w:t>будівництва, експлуатації та обслуговування багатофункціонального житлово-адміністративно-торгово-громадського комплексу з центром дозвілля й паркінгом та диспетчерською пасажирського транспорту</w:t>
      </w:r>
      <w:r w:rsidR="003A4C46">
        <w:rPr>
          <w:b/>
          <w:i/>
          <w:sz w:val="24"/>
          <w:szCs w:val="24"/>
        </w:rPr>
        <w:t xml:space="preserve"> на </w:t>
      </w:r>
      <w:r w:rsidR="003A4C46" w:rsidRPr="003A4C46">
        <w:rPr>
          <w:b/>
          <w:i/>
          <w:sz w:val="24"/>
          <w:szCs w:val="24"/>
        </w:rPr>
        <w:t xml:space="preserve">примиканні вул. Академіка </w:t>
      </w:r>
      <w:r w:rsidR="0081746A" w:rsidRPr="003A4C46">
        <w:rPr>
          <w:b/>
          <w:i/>
          <w:sz w:val="24"/>
          <w:szCs w:val="24"/>
        </w:rPr>
        <w:t>Єфремова</w:t>
      </w:r>
      <w:r w:rsidR="003A4C46" w:rsidRPr="003A4C46">
        <w:rPr>
          <w:b/>
          <w:i/>
          <w:sz w:val="24"/>
          <w:szCs w:val="24"/>
        </w:rPr>
        <w:t xml:space="preserve"> та Академіка Вернадського до просп. Академіка Палладіна  у Святошинському районі м. Києва</w:t>
      </w:r>
    </w:p>
    <w:bookmarkEnd w:id="0"/>
    <w:p w14:paraId="1E6EDD48" w14:textId="7B857D3B" w:rsidR="0090349D" w:rsidRPr="0090349D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0349D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562"/>
        <w:gridCol w:w="7077"/>
      </w:tblGrid>
      <w:tr w:rsidR="00E94376" w:rsidRPr="00037B84" w14:paraId="756D097C" w14:textId="77777777" w:rsidTr="00B25D95">
        <w:trPr>
          <w:cantSplit/>
          <w:trHeight w:val="283"/>
        </w:trPr>
        <w:tc>
          <w:tcPr>
            <w:tcW w:w="2562" w:type="dxa"/>
          </w:tcPr>
          <w:p w14:paraId="5ABA7EA4" w14:textId="77777777" w:rsidR="00E94376" w:rsidRPr="00E81300" w:rsidRDefault="00E94376" w:rsidP="00E9437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81300">
              <w:rPr>
                <w:b w:val="0"/>
                <w:i/>
                <w:sz w:val="24"/>
                <w:szCs w:val="24"/>
              </w:rPr>
              <w:t>Назва</w:t>
            </w:r>
            <w:r w:rsidRPr="00E8130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077" w:type="dxa"/>
          </w:tcPr>
          <w:p w14:paraId="3F99415B" w14:textId="28B5B153" w:rsidR="00E94376" w:rsidRPr="00037B84" w:rsidRDefault="00BD2A7F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«ГРОТТО»</w:t>
            </w:r>
            <w:r w:rsidR="00D37C9D" w:rsidRPr="00D37C9D">
              <w:rPr>
                <w:i/>
                <w:sz w:val="24"/>
                <w:szCs w:val="24"/>
              </w:rPr>
              <w:t xml:space="preserve"> </w:t>
            </w:r>
            <w:r w:rsidR="00D37C9D" w:rsidRPr="001D4FCD">
              <w:rPr>
                <w:i/>
                <w:sz w:val="24"/>
                <w:szCs w:val="24"/>
              </w:rPr>
              <w:t>(</w:t>
            </w:r>
            <w:r w:rsidR="00F05866" w:rsidRPr="00CA24CA">
              <w:rPr>
                <w:i/>
                <w:sz w:val="24"/>
                <w:szCs w:val="24"/>
              </w:rPr>
              <w:t xml:space="preserve">ЄДРПОУ </w:t>
            </w:r>
            <w:r w:rsidRPr="00CA24CA">
              <w:rPr>
                <w:i/>
                <w:sz w:val="24"/>
                <w:szCs w:val="19"/>
                <w:lang w:bidi="ar-SA"/>
              </w:rPr>
              <w:t>31721725</w:t>
            </w:r>
            <w:r w:rsidR="00D37C9D" w:rsidRPr="001D4FCD">
              <w:rPr>
                <w:i/>
                <w:sz w:val="24"/>
                <w:szCs w:val="24"/>
              </w:rPr>
              <w:t>)</w:t>
            </w:r>
            <w:r w:rsidR="00CA24CA">
              <w:rPr>
                <w:i/>
                <w:sz w:val="24"/>
                <w:szCs w:val="24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B25D95">
        <w:trPr>
          <w:cantSplit/>
          <w:trHeight w:val="943"/>
        </w:trPr>
        <w:tc>
          <w:tcPr>
            <w:tcW w:w="2562" w:type="dxa"/>
          </w:tcPr>
          <w:p w14:paraId="7311DA8C" w14:textId="4551A528" w:rsidR="00E94376" w:rsidRPr="00E81300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CA24C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6B5CD5D3" w14:textId="77777777" w:rsidR="0049177F" w:rsidRPr="00CA24CA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3840313" w:rsidR="007812BA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077" w:type="dxa"/>
          </w:tcPr>
          <w:p w14:paraId="5795BDDC" w14:textId="5530B588" w:rsidR="00CA24CA" w:rsidRPr="00CA24CA" w:rsidRDefault="00CA24CA" w:rsidP="00CA24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5112BC">
              <w:rPr>
                <w:i/>
                <w:sz w:val="24"/>
                <w:szCs w:val="24"/>
              </w:rPr>
              <w:t>«</w:t>
            </w:r>
            <w:r w:rsidRPr="00CA24CA">
              <w:rPr>
                <w:i/>
                <w:sz w:val="24"/>
                <w:szCs w:val="24"/>
              </w:rPr>
              <w:t>ГЛОБУС СТРОЙ ГРУП</w:t>
            </w:r>
            <w:r w:rsidR="005112BC">
              <w:rPr>
                <w:i/>
                <w:sz w:val="24"/>
                <w:szCs w:val="24"/>
              </w:rPr>
              <w:t>»</w:t>
            </w:r>
          </w:p>
          <w:p w14:paraId="1EEBFA1D" w14:textId="0C838522" w:rsidR="00CA24CA" w:rsidRPr="00CA24CA" w:rsidRDefault="00CA24CA" w:rsidP="00CA24CA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 ЄДРПОУ засновника: 42223212</w:t>
            </w:r>
          </w:p>
          <w:p w14:paraId="7F414F57" w14:textId="32888B38" w:rsidR="00CA24CA" w:rsidRPr="00CA24CA" w:rsidRDefault="00CA24CA" w:rsidP="00CA24CA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Адреса засновника: Україна, м.</w:t>
            </w:r>
            <w:r w:rsidRPr="00CA24CA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 xml:space="preserve">вул. МЕЧНІКОВА, </w:t>
            </w:r>
          </w:p>
          <w:p w14:paraId="64CD54B8" w14:textId="13EE9E78" w:rsidR="00CA24CA" w:rsidRPr="00CA24CA" w:rsidRDefault="00CA24CA" w:rsidP="00CA24C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 xml:space="preserve">Розмір внеску до </w:t>
            </w:r>
            <w:r>
              <w:rPr>
                <w:i/>
                <w:sz w:val="24"/>
                <w:szCs w:val="24"/>
              </w:rPr>
              <w:t>статутного фонду: 11 800,00 грн</w:t>
            </w:r>
          </w:p>
          <w:p w14:paraId="6643096C" w14:textId="70740AA2" w:rsidR="00CA24CA" w:rsidRPr="00D37C9D" w:rsidRDefault="00CA24CA" w:rsidP="00CA24C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>Частка (%): 100,00</w:t>
            </w:r>
          </w:p>
        </w:tc>
      </w:tr>
      <w:tr w:rsidR="00E94376" w:rsidRPr="00037B84" w14:paraId="24430AF2" w14:textId="77777777" w:rsidTr="00CA24CA">
        <w:trPr>
          <w:cantSplit/>
          <w:trHeight w:val="1284"/>
        </w:trPr>
        <w:tc>
          <w:tcPr>
            <w:tcW w:w="2562" w:type="dxa"/>
          </w:tcPr>
          <w:p w14:paraId="77839F60" w14:textId="77777777" w:rsidR="0049177F" w:rsidRPr="00CA24CA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Кінцевий </w:t>
            </w: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52044B5F" w14:textId="77777777" w:rsidR="0049177F" w:rsidRPr="00CA24CA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бенефіціарний власник </w:t>
            </w: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087F7364" w14:textId="09CC6850" w:rsidR="00E94376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077" w:type="dxa"/>
          </w:tcPr>
          <w:p w14:paraId="6A3CA4E5" w14:textId="62864BE7" w:rsidR="004623E8" w:rsidRPr="004623E8" w:rsidRDefault="004623E8" w:rsidP="004623E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3E8">
              <w:rPr>
                <w:i/>
                <w:sz w:val="24"/>
                <w:szCs w:val="24"/>
              </w:rPr>
              <w:t>КАРАМАВРОВ РОМАН ВІКТОРОВИЧ</w:t>
            </w:r>
            <w:r w:rsidRPr="004623E8">
              <w:rPr>
                <w:i/>
                <w:sz w:val="24"/>
                <w:szCs w:val="24"/>
              </w:rPr>
              <w:br/>
              <w:t>Україна, Одеська обл., Білгород-Дністровський р-н, м</w:t>
            </w:r>
            <w:r w:rsidR="001A65C0">
              <w:rPr>
                <w:i/>
                <w:sz w:val="24"/>
                <w:szCs w:val="24"/>
              </w:rPr>
              <w:t>.</w:t>
            </w:r>
            <w:r w:rsidRPr="004623E8">
              <w:rPr>
                <w:i/>
                <w:sz w:val="24"/>
                <w:szCs w:val="24"/>
              </w:rPr>
              <w:t xml:space="preserve"> Білгород-Дністровський, вул.</w:t>
            </w:r>
            <w:r>
              <w:rPr>
                <w:i/>
                <w:sz w:val="24"/>
                <w:szCs w:val="24"/>
              </w:rPr>
              <w:t> </w:t>
            </w:r>
            <w:r w:rsidRPr="004623E8">
              <w:rPr>
                <w:i/>
                <w:sz w:val="24"/>
                <w:szCs w:val="24"/>
              </w:rPr>
              <w:t>Сонячна, буд</w:t>
            </w:r>
            <w:r w:rsidR="001A65C0">
              <w:rPr>
                <w:i/>
                <w:sz w:val="24"/>
                <w:szCs w:val="24"/>
              </w:rPr>
              <w:t>.</w:t>
            </w:r>
            <w:r w:rsidRPr="004623E8">
              <w:rPr>
                <w:i/>
                <w:sz w:val="24"/>
                <w:szCs w:val="24"/>
              </w:rPr>
              <w:t> </w:t>
            </w:r>
            <w:hyperlink r:id="rId11" w:history="1">
              <w:r w:rsidRPr="004623E8">
                <w:rPr>
                  <w:i/>
                  <w:sz w:val="24"/>
                  <w:szCs w:val="24"/>
                </w:rPr>
                <w:t>2</w:t>
              </w:r>
            </w:hyperlink>
            <w:r w:rsidRPr="004623E8">
              <w:rPr>
                <w:i/>
                <w:sz w:val="24"/>
                <w:szCs w:val="24"/>
              </w:rPr>
              <w:t>, к</w:t>
            </w:r>
            <w:r w:rsidR="001A65C0">
              <w:rPr>
                <w:i/>
                <w:sz w:val="24"/>
                <w:szCs w:val="24"/>
              </w:rPr>
              <w:t>.</w:t>
            </w:r>
            <w:r w:rsidRPr="004623E8">
              <w:rPr>
                <w:i/>
                <w:sz w:val="24"/>
                <w:szCs w:val="24"/>
              </w:rPr>
              <w:t> </w:t>
            </w:r>
            <w:hyperlink r:id="rId12" w:history="1">
              <w:r w:rsidRPr="004623E8">
                <w:rPr>
                  <w:i/>
                  <w:sz w:val="24"/>
                  <w:szCs w:val="24"/>
                </w:rPr>
                <w:t>T</w:t>
              </w:r>
            </w:hyperlink>
            <w:r w:rsidRPr="004623E8">
              <w:rPr>
                <w:i/>
                <w:sz w:val="24"/>
                <w:szCs w:val="24"/>
              </w:rPr>
              <w:t>, кв</w:t>
            </w:r>
            <w:r w:rsidR="001A65C0">
              <w:rPr>
                <w:i/>
                <w:sz w:val="24"/>
                <w:szCs w:val="24"/>
              </w:rPr>
              <w:t>.</w:t>
            </w:r>
            <w:r w:rsidRPr="004623E8">
              <w:rPr>
                <w:i/>
                <w:sz w:val="24"/>
                <w:szCs w:val="24"/>
              </w:rPr>
              <w:t> </w:t>
            </w:r>
            <w:hyperlink r:id="rId13" w:history="1">
              <w:r w:rsidRPr="004623E8">
                <w:rPr>
                  <w:i/>
                  <w:sz w:val="24"/>
                  <w:szCs w:val="24"/>
                </w:rPr>
                <w:t>11</w:t>
              </w:r>
            </w:hyperlink>
            <w:r>
              <w:rPr>
                <w:i/>
                <w:sz w:val="24"/>
                <w:szCs w:val="24"/>
              </w:rPr>
              <w:t>.</w:t>
            </w:r>
          </w:p>
          <w:p w14:paraId="338EDE6D" w14:textId="77777777" w:rsidR="004623E8" w:rsidRPr="004623E8" w:rsidRDefault="004623E8" w:rsidP="004623E8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23E8">
              <w:rPr>
                <w:i/>
                <w:sz w:val="24"/>
                <w:szCs w:val="24"/>
              </w:rPr>
              <w:t>Тип бенефіціарного володіння: Не прямий вирішальний вплив</w:t>
            </w:r>
          </w:p>
          <w:p w14:paraId="1C7A8B69" w14:textId="24F72AC7" w:rsidR="00E94376" w:rsidRPr="004623E8" w:rsidRDefault="004623E8" w:rsidP="004623E8">
            <w:pPr>
              <w:pStyle w:val="a7"/>
              <w:jc w:val="both"/>
              <w:rPr>
                <w:rFonts w:ascii="Roboto" w:hAnsi="Roboto"/>
                <w:color w:val="1F1F1F"/>
                <w:sz w:val="21"/>
                <w:szCs w:val="21"/>
              </w:rPr>
            </w:pPr>
            <w:r w:rsidRPr="004623E8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 85</w:t>
            </w:r>
            <w:r w:rsidR="00252EEE"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B25D95">
        <w:trPr>
          <w:cantSplit/>
          <w:trHeight w:val="267"/>
        </w:trPr>
        <w:tc>
          <w:tcPr>
            <w:tcW w:w="2562" w:type="dxa"/>
          </w:tcPr>
          <w:p w14:paraId="3B07AA8D" w14:textId="01CA6EA7" w:rsidR="00E94376" w:rsidRPr="00E81300" w:rsidRDefault="0049177F" w:rsidP="00B25D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 w:rsidRPr="00CA24C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077" w:type="dxa"/>
          </w:tcPr>
          <w:p w14:paraId="3026A563" w14:textId="11E3D546" w:rsidR="00E94376" w:rsidRPr="00037B84" w:rsidRDefault="00E94376" w:rsidP="00E044D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37B84">
              <w:rPr>
                <w:i/>
                <w:sz w:val="24"/>
                <w:szCs w:val="24"/>
              </w:rPr>
              <w:t>від</w:t>
            </w:r>
            <w:r w:rsidRPr="00037B84">
              <w:rPr>
                <w:b w:val="0"/>
                <w:sz w:val="24"/>
                <w:szCs w:val="24"/>
              </w:rPr>
              <w:t xml:space="preserve"> </w:t>
            </w:r>
            <w:r w:rsidR="00410FCE" w:rsidRPr="00CA24CA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26.04.2023</w:t>
            </w:r>
            <w:r w:rsidR="00410FCE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D37C9D" w:rsidRPr="00D37C9D">
              <w:rPr>
                <w:i/>
                <w:sz w:val="24"/>
                <w:szCs w:val="24"/>
              </w:rPr>
              <w:t>№</w:t>
            </w:r>
            <w:r w:rsidR="00D37C9D" w:rsidRPr="004825B8">
              <w:rPr>
                <w:i/>
                <w:sz w:val="24"/>
                <w:szCs w:val="24"/>
              </w:rPr>
              <w:t xml:space="preserve"> </w:t>
            </w:r>
            <w:r w:rsidR="00BD2A7F" w:rsidRPr="004825B8">
              <w:rPr>
                <w:i/>
                <w:sz w:val="24"/>
                <w:szCs w:val="24"/>
              </w:rPr>
              <w:t>633430514</w:t>
            </w:r>
            <w:r w:rsidR="00496669">
              <w:rPr>
                <w:i/>
                <w:sz w:val="24"/>
                <w:szCs w:val="24"/>
              </w:rPr>
              <w:t>, від 16.04.2024 № 0311/2020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60E8488E" w14:textId="77777777" w:rsidR="00E32953" w:rsidRPr="00A928E9" w:rsidRDefault="00E32953" w:rsidP="00E32953">
      <w:pPr>
        <w:pStyle w:val="a7"/>
        <w:shd w:val="clear" w:color="auto" w:fill="auto"/>
        <w:ind w:left="353" w:hanging="353"/>
        <w:rPr>
          <w:sz w:val="20"/>
          <w:szCs w:val="20"/>
        </w:rPr>
      </w:pPr>
    </w:p>
    <w:p w14:paraId="7B3D4257" w14:textId="079A2103" w:rsidR="0090349D" w:rsidRPr="00760DB8" w:rsidRDefault="007B72F8" w:rsidP="00760DB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Відомості про земельну ділянку (</w:t>
      </w:r>
      <w:r w:rsidR="00CA24C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BD2A7F" w:rsidRPr="00E14097">
        <w:rPr>
          <w:sz w:val="24"/>
          <w:szCs w:val="24"/>
        </w:rPr>
        <w:t>8000000000:75:191:0045</w:t>
      </w:r>
      <w:r w:rsidRPr="00037B84">
        <w:rPr>
          <w:sz w:val="24"/>
          <w:szCs w:val="24"/>
        </w:rPr>
        <w:t>)</w:t>
      </w:r>
      <w:r w:rsidR="00FE749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8A338E" w:rsidRPr="00037B84" w14:paraId="321C3785" w14:textId="77777777" w:rsidTr="00B25D95">
        <w:trPr>
          <w:trHeight w:val="498"/>
        </w:trPr>
        <w:tc>
          <w:tcPr>
            <w:tcW w:w="2547" w:type="dxa"/>
            <w:shd w:val="clear" w:color="auto" w:fill="FFFFFF"/>
          </w:tcPr>
          <w:p w14:paraId="6BE3A906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DA65A9">
              <w:rPr>
                <w:i/>
                <w:sz w:val="24"/>
                <w:szCs w:val="24"/>
              </w:rPr>
              <w:t xml:space="preserve"> </w:t>
            </w:r>
            <w:r w:rsidR="007B72F8" w:rsidRPr="007478D9">
              <w:rPr>
                <w:i/>
                <w:sz w:val="24"/>
                <w:szCs w:val="24"/>
              </w:rPr>
              <w:t xml:space="preserve">Місце розташування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6B62662" w14:textId="17D8416B" w:rsidR="008A338E" w:rsidRPr="007478D9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7087" w:type="dxa"/>
            <w:shd w:val="clear" w:color="auto" w:fill="FFFFFF"/>
          </w:tcPr>
          <w:p w14:paraId="64EB4E00" w14:textId="4EDDDEBA" w:rsidR="008A338E" w:rsidRPr="00037B84" w:rsidRDefault="00E044D6" w:rsidP="00975D14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м. Київ, примикання вул</w:t>
            </w:r>
            <w:r w:rsidR="00CA24CA">
              <w:rPr>
                <w:b/>
                <w:i/>
                <w:iCs/>
                <w:sz w:val="24"/>
                <w:szCs w:val="24"/>
              </w:rPr>
              <w:t>.</w:t>
            </w:r>
            <w:r w:rsidRPr="00E1409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75D14" w:rsidRPr="00975D14">
              <w:rPr>
                <w:b/>
                <w:i/>
                <w:iCs/>
                <w:sz w:val="24"/>
                <w:szCs w:val="24"/>
              </w:rPr>
              <w:t xml:space="preserve">Академіка </w:t>
            </w:r>
            <w:r w:rsidR="0081746A" w:rsidRPr="00975D14">
              <w:rPr>
                <w:b/>
                <w:i/>
                <w:iCs/>
                <w:sz w:val="24"/>
                <w:szCs w:val="24"/>
              </w:rPr>
              <w:t>Єфремова</w:t>
            </w:r>
            <w:r w:rsidR="00975D14" w:rsidRPr="00975D14">
              <w:rPr>
                <w:b/>
                <w:i/>
                <w:iCs/>
                <w:sz w:val="24"/>
                <w:szCs w:val="24"/>
              </w:rPr>
              <w:t xml:space="preserve"> (до перейменування – Командарма Уборевича) </w:t>
            </w:r>
            <w:r w:rsidRPr="00E14097">
              <w:rPr>
                <w:b/>
                <w:i/>
                <w:iCs/>
                <w:sz w:val="24"/>
                <w:szCs w:val="24"/>
              </w:rPr>
              <w:t xml:space="preserve">та Академіка Вернадського до просп. Академіка Палладіна </w:t>
            </w:r>
            <w:r w:rsidRPr="00A165D8">
              <w:rPr>
                <w:b/>
                <w:i/>
                <w:sz w:val="24"/>
                <w:szCs w:val="24"/>
              </w:rPr>
              <w:t xml:space="preserve"> </w:t>
            </w:r>
            <w:r w:rsidR="00F05866" w:rsidRPr="002B5778">
              <w:rPr>
                <w:b/>
                <w:i/>
                <w:sz w:val="24"/>
                <w:szCs w:val="24"/>
                <w:shd w:val="clear" w:color="auto" w:fill="FFFFFF"/>
              </w:rPr>
              <w:t>у Святошинському районі</w:t>
            </w:r>
            <w:r w:rsidR="00975D14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338E" w:rsidRPr="00037B84" w14:paraId="333A0AB7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7F8ABF7B" w14:textId="5E52719F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7087" w:type="dxa"/>
            <w:shd w:val="clear" w:color="auto" w:fill="FFFFFF"/>
          </w:tcPr>
          <w:p w14:paraId="08E0CD8B" w14:textId="0A2FE2AF" w:rsidR="008A338E" w:rsidRPr="00037B84" w:rsidRDefault="00BD2A7F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0,1452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B72F8" w:rsidRPr="00037B84">
              <w:rPr>
                <w:b/>
                <w:i/>
                <w:iCs/>
                <w:sz w:val="24"/>
                <w:szCs w:val="24"/>
              </w:rPr>
              <w:t>га</w:t>
            </w:r>
            <w:r w:rsidR="00701B45">
              <w:rPr>
                <w:b/>
                <w:i/>
                <w:iCs/>
                <w:sz w:val="24"/>
                <w:szCs w:val="24"/>
              </w:rPr>
              <w:t xml:space="preserve"> в межах червоних ліній</w:t>
            </w:r>
          </w:p>
        </w:tc>
      </w:tr>
      <w:tr w:rsidR="008A338E" w:rsidRPr="00037B84" w14:paraId="4D0D82D3" w14:textId="77777777" w:rsidTr="00B25D95">
        <w:trPr>
          <w:trHeight w:val="560"/>
        </w:trPr>
        <w:tc>
          <w:tcPr>
            <w:tcW w:w="2547" w:type="dxa"/>
            <w:shd w:val="clear" w:color="auto" w:fill="FFFFFF"/>
          </w:tcPr>
          <w:p w14:paraId="56B2A2E9" w14:textId="77777777" w:rsidR="0049177F" w:rsidRPr="00CA24CA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CA24C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 xml:space="preserve">Вид та термін </w:t>
            </w:r>
            <w:r w:rsidRPr="00CA24CA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4B9D151" w14:textId="1E20B617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7087" w:type="dxa"/>
            <w:shd w:val="clear" w:color="auto" w:fill="FFFFFF"/>
          </w:tcPr>
          <w:p w14:paraId="779FEB29" w14:textId="36AAC296" w:rsidR="008A338E" w:rsidRPr="00905C1F" w:rsidRDefault="0060460D" w:rsidP="00CA24CA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425ACD">
              <w:rPr>
                <w:b/>
                <w:i/>
                <w:sz w:val="24"/>
                <w:szCs w:val="24"/>
              </w:rPr>
              <w:t>Оренда на 5</w:t>
            </w:r>
            <w:r w:rsidRPr="00425AC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25ACD">
              <w:rPr>
                <w:b/>
                <w:i/>
                <w:sz w:val="24"/>
                <w:szCs w:val="24"/>
              </w:rPr>
              <w:t>років (поновлення)</w:t>
            </w:r>
          </w:p>
        </w:tc>
      </w:tr>
      <w:tr w:rsidR="006764C8" w:rsidRPr="00037B84" w14:paraId="31A0509D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1AF37BE7" w14:textId="14305172" w:rsidR="006764C8" w:rsidRPr="00E81300" w:rsidRDefault="0049177F" w:rsidP="00975D14">
            <w:pPr>
              <w:pStyle w:val="a4"/>
              <w:shd w:val="clear" w:color="auto" w:fill="auto"/>
              <w:ind w:left="-15"/>
              <w:rPr>
                <w:i/>
                <w:sz w:val="24"/>
                <w:szCs w:val="24"/>
              </w:rPr>
            </w:pPr>
            <w:r w:rsidRPr="00DA65A9">
              <w:rPr>
                <w:i/>
                <w:sz w:val="24"/>
                <w:szCs w:val="24"/>
                <w:lang w:val="ru-RU"/>
              </w:rPr>
              <w:t xml:space="preserve"> </w:t>
            </w:r>
            <w:r w:rsidR="00975D14" w:rsidRPr="00975D14">
              <w:rPr>
                <w:i/>
                <w:sz w:val="24"/>
                <w:szCs w:val="24"/>
              </w:rPr>
              <w:t xml:space="preserve">Код виду цільового </w:t>
            </w:r>
            <w:r w:rsidR="00975D14">
              <w:rPr>
                <w:i/>
                <w:sz w:val="24"/>
                <w:szCs w:val="24"/>
              </w:rPr>
              <w:t xml:space="preserve">                                       </w:t>
            </w:r>
            <w:r w:rsidR="00975D14" w:rsidRPr="00975D14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7087" w:type="dxa"/>
            <w:shd w:val="clear" w:color="auto" w:fill="FFFFFF"/>
          </w:tcPr>
          <w:p w14:paraId="09E50292" w14:textId="4EB4E02E" w:rsidR="006764C8" w:rsidRPr="00BD2A7F" w:rsidRDefault="00CA24CA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02.07 для іншої житлової забудови (</w:t>
            </w:r>
            <w:r w:rsidR="00FF0C9A">
              <w:rPr>
                <w:b/>
                <w:i/>
                <w:sz w:val="24"/>
                <w:szCs w:val="24"/>
              </w:rPr>
              <w:t xml:space="preserve">для </w:t>
            </w:r>
            <w:r w:rsidR="00BD2A7F" w:rsidRPr="00CA24CA">
              <w:rPr>
                <w:b/>
                <w:i/>
                <w:sz w:val="24"/>
                <w:szCs w:val="24"/>
              </w:rPr>
              <w:t>будівництва, експлуатації та обслуговування багатофункціонального житлово-адміністративно-торгово-громадського комплексу з центром дозвілля й паркінгом та диспетчерською пасажирського транспорту</w:t>
            </w:r>
            <w:r w:rsidRPr="00CA24CA">
              <w:rPr>
                <w:b/>
                <w:i/>
                <w:sz w:val="24"/>
                <w:szCs w:val="24"/>
              </w:rPr>
              <w:t>)</w:t>
            </w:r>
            <w:r w:rsidR="00BD2A7F" w:rsidRPr="00CA24C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B25D95">
        <w:trPr>
          <w:trHeight w:val="654"/>
        </w:trPr>
        <w:tc>
          <w:tcPr>
            <w:tcW w:w="2547" w:type="dxa"/>
            <w:shd w:val="clear" w:color="auto" w:fill="FFFFFF"/>
            <w:vAlign w:val="bottom"/>
          </w:tcPr>
          <w:p w14:paraId="762EC8C9" w14:textId="77777777" w:rsidR="0049177F" w:rsidRPr="0049177F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CA24CA">
              <w:rPr>
                <w:iCs w:val="0"/>
                <w:sz w:val="24"/>
                <w:szCs w:val="24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7BD9AFB1" w:rsidR="006764C8" w:rsidRPr="00E81300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>оцінка</w:t>
            </w:r>
          </w:p>
          <w:p w14:paraId="435422E1" w14:textId="6936100F" w:rsidR="006764C8" w:rsidRPr="006F206B" w:rsidRDefault="0049177F" w:rsidP="00E81300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9177F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6F206B">
              <w:rPr>
                <w:sz w:val="18"/>
                <w:szCs w:val="18"/>
              </w:rPr>
              <w:t>(за поперед</w:t>
            </w:r>
            <w:r w:rsidR="00E81300" w:rsidRPr="006F206B">
              <w:rPr>
                <w:sz w:val="18"/>
                <w:szCs w:val="18"/>
              </w:rPr>
              <w:t>нім</w:t>
            </w:r>
            <w:r w:rsidR="006764C8" w:rsidRPr="006F206B">
              <w:rPr>
                <w:sz w:val="18"/>
                <w:szCs w:val="18"/>
              </w:rPr>
              <w:t xml:space="preserve"> розрахунком*)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3F0C96A8" w14:textId="28DDC4E8" w:rsidR="006764C8" w:rsidRPr="00F8099B" w:rsidRDefault="00F8099B" w:rsidP="00F05866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3 </w:t>
            </w:r>
            <w:r w:rsidR="00420A3D">
              <w:rPr>
                <w:b/>
                <w:bCs/>
                <w:i/>
                <w:sz w:val="24"/>
                <w:szCs w:val="24"/>
                <w:lang w:val="en-US"/>
              </w:rPr>
              <w:t>444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 </w:t>
            </w:r>
            <w:r w:rsidR="00420A3D">
              <w:rPr>
                <w:b/>
                <w:bCs/>
                <w:i/>
                <w:sz w:val="24"/>
                <w:szCs w:val="24"/>
                <w:lang w:val="en-US"/>
              </w:rPr>
              <w:t>372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 xml:space="preserve">грн </w:t>
            </w:r>
            <w:r w:rsidR="00420A3D">
              <w:rPr>
                <w:b/>
                <w:bCs/>
                <w:i/>
                <w:sz w:val="24"/>
                <w:szCs w:val="24"/>
                <w:lang w:val="en-US"/>
              </w:rPr>
              <w:t>1</w:t>
            </w:r>
            <w:r w:rsidRPr="00F8099B">
              <w:rPr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i/>
                <w:sz w:val="24"/>
                <w:szCs w:val="24"/>
              </w:rPr>
              <w:t xml:space="preserve"> коп.</w:t>
            </w:r>
          </w:p>
          <w:p w14:paraId="0DCAEE6E" w14:textId="16972253" w:rsidR="00F05866" w:rsidRPr="007478D9" w:rsidRDefault="00F05866" w:rsidP="00F05866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1EE201F4" w14:textId="4A345171" w:rsidR="008A338E" w:rsidRPr="00553E8C" w:rsidRDefault="0049406D" w:rsidP="00E32953">
      <w:pPr>
        <w:pStyle w:val="a4"/>
        <w:shd w:val="clear" w:color="auto" w:fill="auto"/>
        <w:spacing w:after="100" w:line="269" w:lineRule="auto"/>
        <w:ind w:right="141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7B72F8" w:rsidRPr="00A928E9">
        <w:t xml:space="preserve">Наведені розрахунки нормативної грошової оцінки не є остаточними і будуть уточнені відповідно до вимог законодавства при </w:t>
      </w:r>
      <w:r w:rsidR="007478D9" w:rsidRPr="00A928E9">
        <w:t>оформленні</w:t>
      </w:r>
      <w:r w:rsidR="007B72F8" w:rsidRPr="00A928E9">
        <w:t xml:space="preserve"> прав</w:t>
      </w:r>
      <w:r w:rsidR="007478D9" w:rsidRPr="00A928E9">
        <w:t>а</w:t>
      </w:r>
      <w:r w:rsidR="007B72F8" w:rsidRPr="00A928E9">
        <w:t xml:space="preserve"> на зем</w:t>
      </w:r>
      <w:r w:rsidR="007478D9" w:rsidRPr="00A928E9">
        <w:t>ельну ділянку</w:t>
      </w:r>
      <w:r w:rsidR="007B72F8" w:rsidRPr="00A928E9">
        <w:t>.</w:t>
      </w:r>
    </w:p>
    <w:p w14:paraId="5F719EF1" w14:textId="08D018CF" w:rsidR="008A338E" w:rsidRPr="00037B84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FE7492">
        <w:rPr>
          <w:b/>
          <w:bCs/>
          <w:i w:val="0"/>
          <w:iCs w:val="0"/>
          <w:sz w:val="24"/>
          <w:szCs w:val="24"/>
        </w:rPr>
        <w:t>.</w:t>
      </w:r>
    </w:p>
    <w:p w14:paraId="7FAFAB7E" w14:textId="6FDDF999" w:rsidR="00823CCF" w:rsidRPr="00A928E9" w:rsidRDefault="00823CCF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sz w:val="23"/>
          <w:szCs w:val="23"/>
        </w:rPr>
      </w:pPr>
      <w:r w:rsidRPr="00A928E9">
        <w:rPr>
          <w:i w:val="0"/>
          <w:sz w:val="23"/>
          <w:szCs w:val="23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797225" w:rsidRPr="00A928E9">
        <w:rPr>
          <w:i w:val="0"/>
          <w:sz w:val="23"/>
          <w:szCs w:val="23"/>
        </w:rPr>
        <w:t xml:space="preserve"> </w:t>
      </w:r>
      <w:r w:rsidRPr="00A928E9">
        <w:rPr>
          <w:i w:val="0"/>
          <w:sz w:val="23"/>
          <w:szCs w:val="23"/>
        </w:rPr>
        <w:t>від</w:t>
      </w:r>
      <w:r w:rsidR="00DE2FE9">
        <w:rPr>
          <w:i w:val="0"/>
          <w:sz w:val="23"/>
          <w:szCs w:val="23"/>
        </w:rPr>
        <w:t> </w:t>
      </w:r>
      <w:r w:rsidRPr="00A928E9">
        <w:rPr>
          <w:i w:val="0"/>
          <w:sz w:val="23"/>
          <w:szCs w:val="23"/>
        </w:rPr>
        <w:t>20</w:t>
      </w:r>
      <w:r w:rsidR="00410FCE" w:rsidRPr="00A928E9">
        <w:rPr>
          <w:i w:val="0"/>
          <w:sz w:val="23"/>
          <w:szCs w:val="23"/>
        </w:rPr>
        <w:t>.04.</w:t>
      </w:r>
      <w:r w:rsidRPr="00A928E9">
        <w:rPr>
          <w:i w:val="0"/>
          <w:sz w:val="23"/>
          <w:szCs w:val="23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26050A" w:rsidRPr="00A928E9">
        <w:rPr>
          <w:i w:val="0"/>
          <w:sz w:val="23"/>
          <w:szCs w:val="23"/>
        </w:rPr>
        <w:t>проєкт</w:t>
      </w:r>
      <w:r w:rsidRPr="00A928E9">
        <w:rPr>
          <w:i w:val="0"/>
          <w:sz w:val="23"/>
          <w:szCs w:val="23"/>
        </w:rPr>
        <w:t xml:space="preserve"> рішення Київської міської ради.</w:t>
      </w:r>
    </w:p>
    <w:p w14:paraId="167983E5" w14:textId="77777777" w:rsidR="006F206B" w:rsidRPr="00037B84" w:rsidRDefault="006F206B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</w:rPr>
      </w:pPr>
    </w:p>
    <w:p w14:paraId="1152F837" w14:textId="77777777" w:rsidR="00823CCF" w:rsidRPr="00553E8C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45053A62" w14:textId="77777777" w:rsidR="0060460D" w:rsidRPr="00425ACD" w:rsidRDefault="0060460D" w:rsidP="0060460D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25ACD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185D61F" w14:textId="77777777" w:rsidR="00823CCF" w:rsidRPr="00037B84" w:rsidRDefault="00823CCF" w:rsidP="004070FF">
      <w:pPr>
        <w:pStyle w:val="1"/>
        <w:shd w:val="clear" w:color="auto" w:fill="auto"/>
        <w:ind w:right="283" w:firstLine="440"/>
        <w:jc w:val="both"/>
        <w:rPr>
          <w:sz w:val="24"/>
          <w:szCs w:val="24"/>
        </w:rPr>
      </w:pPr>
    </w:p>
    <w:p w14:paraId="0A90576E" w14:textId="1FB20390" w:rsidR="0090349D" w:rsidRPr="00037B84" w:rsidRDefault="00823CCF" w:rsidP="00FB754A">
      <w:pPr>
        <w:pStyle w:val="a7"/>
        <w:shd w:val="clear" w:color="auto" w:fill="auto"/>
        <w:ind w:firstLine="440"/>
        <w:rPr>
          <w:sz w:val="24"/>
          <w:szCs w:val="24"/>
        </w:rPr>
      </w:pPr>
      <w:r w:rsidRPr="00037B84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16"/>
        <w:gridCol w:w="6818"/>
      </w:tblGrid>
      <w:tr w:rsidR="00823CCF" w:rsidRPr="00037B84" w14:paraId="3425DFB0" w14:textId="77777777" w:rsidTr="00797225">
        <w:trPr>
          <w:cantSplit/>
          <w:trHeight w:val="1374"/>
        </w:trPr>
        <w:tc>
          <w:tcPr>
            <w:tcW w:w="2816" w:type="dxa"/>
          </w:tcPr>
          <w:p w14:paraId="62A0DDEA" w14:textId="77777777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6818" w:type="dxa"/>
          </w:tcPr>
          <w:p w14:paraId="29D5B22F" w14:textId="766FA587" w:rsidR="00F947EF" w:rsidRDefault="00975D14" w:rsidP="00821917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37566">
              <w:rPr>
                <w:rFonts w:ascii="Times New Roman" w:hAnsi="Times New Roman" w:cs="Times New Roman"/>
                <w:i/>
                <w:lang w:val="uk-UA"/>
              </w:rPr>
              <w:t xml:space="preserve">На земельній ділянці розміщується частина торгівельного павільйону «Конфіскат взуття» та частина будівлі в якій розміщується декілька магазинів одягу. Інформація стосовно торгівельних павільйонів в Державному реєстрі речових                       прав на нерухоме майно відсутня. Ділянка ділить будівлю                      (акт обстеження земельної ділянки від </w:t>
            </w:r>
            <w:r w:rsidR="00E94AC2">
              <w:rPr>
                <w:rFonts w:ascii="Times New Roman" w:hAnsi="Times New Roman" w:cs="Times New Roman"/>
                <w:i/>
                <w:lang w:val="uk-UA"/>
              </w:rPr>
              <w:t>27</w:t>
            </w:r>
            <w:r w:rsidRPr="00A37566">
              <w:rPr>
                <w:rFonts w:ascii="Times New Roman" w:hAnsi="Times New Roman" w:cs="Times New Roman"/>
                <w:i/>
                <w:lang w:val="uk-UA"/>
              </w:rPr>
              <w:t>.05.202</w:t>
            </w:r>
            <w:r w:rsidR="00E94AC2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Pr="00A37566">
              <w:rPr>
                <w:rFonts w:ascii="Times New Roman" w:hAnsi="Times New Roman" w:cs="Times New Roman"/>
                <w:i/>
                <w:lang w:val="uk-UA"/>
              </w:rPr>
              <w:t xml:space="preserve">                                              № ДК/</w:t>
            </w:r>
            <w:r w:rsidR="00E94AC2">
              <w:rPr>
                <w:rFonts w:ascii="Times New Roman" w:hAnsi="Times New Roman" w:cs="Times New Roman"/>
                <w:i/>
                <w:lang w:val="uk-UA"/>
              </w:rPr>
              <w:t>124</w:t>
            </w:r>
            <w:r w:rsidRPr="00A37566">
              <w:rPr>
                <w:rFonts w:ascii="Times New Roman" w:hAnsi="Times New Roman" w:cs="Times New Roman"/>
                <w:i/>
                <w:lang w:val="uk-UA"/>
              </w:rPr>
              <w:t>-АО/202</w:t>
            </w:r>
            <w:r w:rsidR="00E94AC2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Pr="00A37566">
              <w:rPr>
                <w:rFonts w:ascii="Times New Roman" w:hAnsi="Times New Roman" w:cs="Times New Roman"/>
                <w:i/>
                <w:lang w:val="uk-UA"/>
              </w:rPr>
              <w:t>).</w:t>
            </w:r>
          </w:p>
          <w:p w14:paraId="50D0748A" w14:textId="6C1DCDEC" w:rsidR="00C313AD" w:rsidRDefault="00C313AD" w:rsidP="00C313AD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2166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Відповідно до листа від </w:t>
            </w:r>
            <w:r w:rsidRPr="00102166">
              <w:rPr>
                <w:b w:val="0"/>
                <w:i/>
                <w:color w:val="auto"/>
                <w:sz w:val="24"/>
                <w:szCs w:val="24"/>
              </w:rPr>
              <w:t>16.04.2024 № 0311/2020</w:t>
            </w:r>
            <w:r w:rsidRPr="00102166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102166">
              <w:rPr>
                <w:b w:val="0"/>
                <w:i/>
                <w:color w:val="auto"/>
                <w:sz w:val="24"/>
                <w:szCs w:val="24"/>
              </w:rPr>
              <w:t>Товариством розроблено проєктну документацію для будівництва багатофункціонального житлово-адміністративно-торгово-громадського комплексу з закладами громадського харчування, центром дозвілля, паркінгом та диспетчерською пасажирського транспорту.</w:t>
            </w:r>
          </w:p>
          <w:p w14:paraId="6F5BC3E9" w14:textId="01B244CE" w:rsidR="00D56883" w:rsidRPr="00102166" w:rsidRDefault="00D56883" w:rsidP="00C313AD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Т</w:t>
            </w:r>
            <w:r w:rsidRPr="00D56883">
              <w:rPr>
                <w:b w:val="0"/>
                <w:i/>
                <w:color w:val="auto"/>
                <w:sz w:val="24"/>
                <w:szCs w:val="24"/>
              </w:rPr>
              <w:t>акож</w:t>
            </w:r>
            <w:r>
              <w:rPr>
                <w:b w:val="0"/>
                <w:i/>
                <w:color w:val="auto"/>
                <w:sz w:val="24"/>
                <w:szCs w:val="24"/>
              </w:rPr>
              <w:t>, до вищезазначеного листа</w:t>
            </w:r>
            <w:r w:rsidRPr="00D5688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до</w:t>
            </w:r>
            <w:r w:rsidRPr="00D56883">
              <w:rPr>
                <w:b w:val="0"/>
                <w:i/>
                <w:color w:val="auto"/>
                <w:sz w:val="24"/>
                <w:szCs w:val="24"/>
              </w:rPr>
              <w:t>да</w:t>
            </w:r>
            <w:r>
              <w:rPr>
                <w:b w:val="0"/>
                <w:i/>
                <w:color w:val="auto"/>
                <w:sz w:val="24"/>
                <w:szCs w:val="24"/>
              </w:rPr>
              <w:t>н</w:t>
            </w:r>
            <w:r w:rsidRPr="00D56883">
              <w:rPr>
                <w:b w:val="0"/>
                <w:i/>
                <w:color w:val="auto"/>
                <w:sz w:val="24"/>
                <w:szCs w:val="24"/>
              </w:rPr>
              <w:t>о містобудівні</w:t>
            </w:r>
            <w:r w:rsidRPr="00CF3D2F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умови і обмеження забудови земельної ділянки</w:t>
            </w:r>
            <w:r>
              <w:rPr>
                <w:i/>
              </w:rPr>
              <w:t>,</w:t>
            </w:r>
            <w:r w:rsidRPr="00CF3D2F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видані Головним управлінням містобудування, архітектури та дизайну міського середовища Товариству від 29.04.2011 № 4799/0/18/009-11.</w:t>
            </w:r>
          </w:p>
          <w:p w14:paraId="506E57A9" w14:textId="6813C119" w:rsidR="00C313AD" w:rsidRPr="007002C3" w:rsidRDefault="00C313AD" w:rsidP="00102166">
            <w:pPr>
              <w:pStyle w:val="a7"/>
              <w:shd w:val="clear" w:color="auto" w:fill="auto"/>
              <w:jc w:val="both"/>
              <w:rPr>
                <w:i/>
                <w:color w:val="FF0000"/>
              </w:rPr>
            </w:pPr>
            <w:r w:rsidRPr="00102166">
              <w:rPr>
                <w:b w:val="0"/>
                <w:bCs w:val="0"/>
                <w:i/>
                <w:color w:val="auto"/>
                <w:sz w:val="24"/>
                <w:szCs w:val="24"/>
              </w:rPr>
              <w:t>Інформація про зареєстровані за Товариством права власності на об’єкти нерухомого майна у Державному реєстрі речових прав на нерухоме майно відсутня.</w:t>
            </w:r>
          </w:p>
        </w:tc>
      </w:tr>
      <w:tr w:rsidR="00823CCF" w:rsidRPr="00037B84" w14:paraId="411B143D" w14:textId="77777777" w:rsidTr="00975D14">
        <w:trPr>
          <w:cantSplit/>
          <w:trHeight w:val="485"/>
        </w:trPr>
        <w:tc>
          <w:tcPr>
            <w:tcW w:w="2816" w:type="dxa"/>
          </w:tcPr>
          <w:p w14:paraId="2C032EFE" w14:textId="77777777" w:rsidR="00823CCF" w:rsidRPr="00683A0A" w:rsidRDefault="00823CCF" w:rsidP="00037B84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</w:rPr>
            </w:pPr>
            <w:r w:rsidRPr="00683A0A">
              <w:rPr>
                <w:b w:val="0"/>
                <w:i/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818" w:type="dxa"/>
          </w:tcPr>
          <w:p w14:paraId="112E87C4" w14:textId="21A10489" w:rsidR="00823CCF" w:rsidRPr="00683A0A" w:rsidRDefault="00975D14" w:rsidP="00821917">
            <w:pPr>
              <w:pStyle w:val="a7"/>
              <w:shd w:val="clear" w:color="auto" w:fill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683A0A">
              <w:rPr>
                <w:b w:val="0"/>
                <w:i/>
                <w:color w:val="auto"/>
                <w:sz w:val="24"/>
                <w:szCs w:val="24"/>
              </w:rPr>
              <w:t>Детальний план території не затверджено.</w:t>
            </w:r>
          </w:p>
        </w:tc>
      </w:tr>
      <w:tr w:rsidR="00823CCF" w:rsidRPr="00037B84" w14:paraId="49FE8B42" w14:textId="77777777" w:rsidTr="00B25D95">
        <w:trPr>
          <w:cantSplit/>
          <w:trHeight w:val="561"/>
        </w:trPr>
        <w:tc>
          <w:tcPr>
            <w:tcW w:w="2816" w:type="dxa"/>
          </w:tcPr>
          <w:p w14:paraId="46E43E2E" w14:textId="77777777" w:rsidR="00823CCF" w:rsidRPr="00683A0A" w:rsidRDefault="00823CCF" w:rsidP="00E752DA">
            <w:pPr>
              <w:pStyle w:val="a7"/>
              <w:rPr>
                <w:b w:val="0"/>
                <w:i/>
                <w:color w:val="auto"/>
                <w:sz w:val="24"/>
                <w:szCs w:val="24"/>
              </w:rPr>
            </w:pPr>
            <w:r w:rsidRPr="00683A0A">
              <w:rPr>
                <w:b w:val="0"/>
                <w:i/>
                <w:color w:val="auto"/>
                <w:sz w:val="24"/>
                <w:szCs w:val="24"/>
              </w:rPr>
              <w:t>Функціональне</w:t>
            </w:r>
            <w:r w:rsidR="00037B84" w:rsidRPr="00683A0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п</w:t>
            </w:r>
            <w:r w:rsidRPr="00683A0A">
              <w:rPr>
                <w:b w:val="0"/>
                <w:i/>
                <w:color w:val="auto"/>
                <w:sz w:val="24"/>
                <w:szCs w:val="24"/>
              </w:rPr>
              <w:t>ризначення</w:t>
            </w:r>
          </w:p>
          <w:p w14:paraId="3D323245" w14:textId="458F4323" w:rsidR="00823CCF" w:rsidRPr="00683A0A" w:rsidRDefault="00823CCF" w:rsidP="00037B84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</w:rPr>
            </w:pPr>
            <w:r w:rsidRPr="00683A0A">
              <w:rPr>
                <w:b w:val="0"/>
                <w:i/>
                <w:color w:val="auto"/>
                <w:sz w:val="24"/>
                <w:szCs w:val="24"/>
              </w:rPr>
              <w:t xml:space="preserve">згідно </w:t>
            </w:r>
            <w:r w:rsidR="00301A8F" w:rsidRPr="00683A0A">
              <w:rPr>
                <w:b w:val="0"/>
                <w:i/>
                <w:color w:val="auto"/>
                <w:sz w:val="24"/>
                <w:szCs w:val="24"/>
              </w:rPr>
              <w:t>з Генпланом</w:t>
            </w:r>
            <w:r w:rsidR="00301A8F" w:rsidRPr="00683A0A">
              <w:rPr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14:paraId="49BF4673" w14:textId="7C93DC3A" w:rsidR="00823CCF" w:rsidRPr="00683A0A" w:rsidRDefault="00FF0C9A" w:rsidP="00821917">
            <w:pPr>
              <w:pStyle w:val="a7"/>
              <w:shd w:val="clear" w:color="auto" w:fill="auto"/>
              <w:ind w:right="-113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83A0A">
              <w:rPr>
                <w:b w:val="0"/>
                <w:i/>
                <w:color w:val="auto"/>
                <w:sz w:val="24"/>
                <w:szCs w:val="24"/>
              </w:rPr>
              <w:t>Території комунально-складські (існуючі).</w:t>
            </w:r>
          </w:p>
        </w:tc>
      </w:tr>
      <w:tr w:rsidR="00576E2B" w:rsidRPr="00037B84" w14:paraId="529B325E" w14:textId="77777777" w:rsidTr="00FF0C9A">
        <w:trPr>
          <w:cantSplit/>
          <w:trHeight w:val="1425"/>
        </w:trPr>
        <w:tc>
          <w:tcPr>
            <w:tcW w:w="2816" w:type="dxa"/>
          </w:tcPr>
          <w:p w14:paraId="453148E1" w14:textId="5A130BE7" w:rsidR="00576E2B" w:rsidRPr="00037B84" w:rsidRDefault="00576E2B" w:rsidP="00576E2B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18" w:type="dxa"/>
          </w:tcPr>
          <w:p w14:paraId="5FE0A705" w14:textId="77777777" w:rsidR="00576E2B" w:rsidRDefault="00576E2B" w:rsidP="00576E2B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7716A7C5" w14:textId="77777777" w:rsidR="00576E2B" w:rsidRDefault="00576E2B" w:rsidP="00576E2B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,</w:t>
            </w:r>
          </w:p>
          <w:p w14:paraId="0EC5BAC8" w14:textId="7E313744" w:rsidR="00296E12" w:rsidRPr="00102166" w:rsidRDefault="00576E2B" w:rsidP="00576E2B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 код виду цільового призначення 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B25D95">
        <w:trPr>
          <w:cantSplit/>
          <w:trHeight w:val="1434"/>
        </w:trPr>
        <w:tc>
          <w:tcPr>
            <w:tcW w:w="2816" w:type="dxa"/>
          </w:tcPr>
          <w:p w14:paraId="7ED45AEC" w14:textId="77777777" w:rsidR="0049177F" w:rsidRDefault="0049177F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DA65A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</w:p>
          <w:p w14:paraId="26E82454" w14:textId="3029450B" w:rsidR="00823CCF" w:rsidRPr="00037B84" w:rsidRDefault="0049177F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818" w:type="dxa"/>
          </w:tcPr>
          <w:p w14:paraId="32C67EBC" w14:textId="412235CC" w:rsidR="00296E12" w:rsidRPr="00102166" w:rsidRDefault="003F25FC" w:rsidP="00821917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F25FC">
              <w:rPr>
                <w:b w:val="0"/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5E7D80" w:rsidRPr="00037B84" w14:paraId="65D226AC" w14:textId="77777777" w:rsidTr="00B25D95">
        <w:trPr>
          <w:cantSplit/>
          <w:trHeight w:val="1434"/>
        </w:trPr>
        <w:tc>
          <w:tcPr>
            <w:tcW w:w="2816" w:type="dxa"/>
          </w:tcPr>
          <w:p w14:paraId="192445CC" w14:textId="745F03D6" w:rsidR="005E7D80" w:rsidRPr="00DA65A9" w:rsidRDefault="005E7D80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6E17D8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18" w:type="dxa"/>
          </w:tcPr>
          <w:p w14:paraId="1F96589C" w14:textId="3713FB74" w:rsidR="005E7D80" w:rsidRPr="003F25FC" w:rsidRDefault="005E7D80" w:rsidP="00821917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E7D80">
              <w:rPr>
                <w:b w:val="0"/>
                <w:i/>
                <w:color w:val="auto"/>
                <w:sz w:val="24"/>
                <w:szCs w:val="24"/>
              </w:rPr>
              <w:t>Рішенням Київської міської ради від 27.12.2007 № 1615/4448 земельна ділянка площею 0,1452 га (в межах червоних ліній) на примиканні вул. Академіка Єфремова (до перейменування –  Командарма Уборевича) та Академіка Вернадського до просп. Академіка Палладіна у Святошинському районі м. Києва</w:t>
            </w:r>
            <w:r w:rsidR="00906D1D">
              <w:t xml:space="preserve"> </w:t>
            </w:r>
            <w:r w:rsidR="00906D1D" w:rsidRPr="00906D1D">
              <w:rPr>
                <w:b w:val="0"/>
                <w:i/>
                <w:color w:val="auto"/>
                <w:sz w:val="24"/>
                <w:szCs w:val="24"/>
              </w:rPr>
              <w:t>передавалась Товариству в оренду на 5 років для будівництва, експлуатації та обслуговування багатофункціонального</w:t>
            </w:r>
            <w:r w:rsidR="00906D1D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6E17D8" w:rsidRPr="00037B84" w14:paraId="7DF3A494" w14:textId="77777777" w:rsidTr="00D83459">
        <w:trPr>
          <w:cantSplit/>
          <w:trHeight w:val="743"/>
        </w:trPr>
        <w:tc>
          <w:tcPr>
            <w:tcW w:w="2816" w:type="dxa"/>
          </w:tcPr>
          <w:p w14:paraId="34E133AA" w14:textId="1A7E2505" w:rsidR="006E17D8" w:rsidRPr="00DA65A9" w:rsidRDefault="006E17D8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818" w:type="dxa"/>
          </w:tcPr>
          <w:p w14:paraId="4CFA2793" w14:textId="33010ACE" w:rsidR="006E17D8" w:rsidRDefault="006E17D8" w:rsidP="00E71B27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3A68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житлово-адміністративно-торгово-громадського комплексу з центром дозвілля й паркінгом та диспетчерською пасажирського транспорту (договір оренди земельної ділянки від 28.10.2008</w:t>
            </w:r>
            <w:r w:rsidR="0038499C" w:rsidRPr="003A68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Pr="003A683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№ 75-6-00432).</w:t>
            </w:r>
          </w:p>
          <w:p w14:paraId="5BBD5F4F" w14:textId="6EFDA262" w:rsidR="006E17D8" w:rsidRDefault="006E17D8" w:rsidP="00327643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Висновком до кадастрової справи № А-21113 постійної комісії Київської міської ради з питань містобудування, архітектури та землекористування до протоколу № 20 засідання від</w:t>
            </w:r>
            <w:r w:rsidR="00343747"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 </w:t>
            </w:r>
            <w:r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30.07.2015 вирішено поновити Товариству</w:t>
            </w:r>
            <w:r w:rsidR="00666D54"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вищезазначений</w:t>
            </w:r>
            <w:r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договір оренди земельної ділянки</w:t>
            </w:r>
            <w:r w:rsidR="00666D54"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за умови виконання вимог, викладених</w:t>
            </w:r>
            <w:r w:rsidR="0003285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у цьому висновку</w:t>
            </w:r>
            <w:r w:rsidRPr="00666D54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(договір про поновлення договору оренди земельної  ділянки від 30.07.2018 № 913).</w:t>
            </w:r>
          </w:p>
          <w:p w14:paraId="45DC7183" w14:textId="77777777" w:rsidR="00666D54" w:rsidRPr="00D83459" w:rsidRDefault="00666D54" w:rsidP="00296E1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  <w:p w14:paraId="0AFE2F92" w14:textId="58A4D06B" w:rsidR="006E17D8" w:rsidRPr="00296E12" w:rsidRDefault="00666D54" w:rsidP="00296E1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EE137E">
              <w:rPr>
                <w:rFonts w:ascii="Times New Roman" w:eastAsia="Times New Roman" w:hAnsi="Times New Roman" w:cs="Times New Roman"/>
                <w:i/>
              </w:rPr>
              <w:t>Термін оренди за договором</w:t>
            </w:r>
            <w:r w:rsidR="006E17D8" w:rsidRPr="00296E12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до 30.07.2023.</w:t>
            </w:r>
          </w:p>
          <w:p w14:paraId="11E855FC" w14:textId="77777777" w:rsidR="00A36CA6" w:rsidRPr="00296E12" w:rsidRDefault="00A36CA6" w:rsidP="00296E1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</w:p>
          <w:p w14:paraId="4FF7A99A" w14:textId="77777777" w:rsidR="006E17D8" w:rsidRPr="00296E12" w:rsidRDefault="00BF2480" w:rsidP="00296E1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uk-UA" w:bidi="uk-UA"/>
              </w:rPr>
            </w:pPr>
            <w:r w:rsidRPr="00296E12">
              <w:rPr>
                <w:rFonts w:ascii="Times New Roman" w:eastAsia="Times New Roman" w:hAnsi="Times New Roman" w:cs="Times New Roman"/>
                <w:bCs/>
                <w:i/>
                <w:iCs/>
                <w:lang w:val="uk-UA" w:bidi="uk-UA"/>
              </w:rPr>
              <w:t>Земельна ділянка розташована в межах червоних ліній.</w:t>
            </w:r>
          </w:p>
          <w:p w14:paraId="00E347DF" w14:textId="77777777" w:rsidR="006950B3" w:rsidRPr="00D83459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3E71C061" w14:textId="15EEB004" w:rsidR="006950B3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озпорядження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м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Київського міського голови від 19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.02.</w:t>
            </w:r>
            <w:r w:rsidRPr="00FC2E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2016  № 125/1 «Про перейменування бульвару, вулиць, площі та провулків у місті Києві»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вул. Командарма Уборевича перейменовано на вул. Академіка Єфремова.</w:t>
            </w:r>
          </w:p>
          <w:p w14:paraId="2CEE13A5" w14:textId="77777777" w:rsidR="006950B3" w:rsidRPr="00D83459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44746294" w14:textId="2F838E93" w:rsidR="006950B3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21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4900/АП/26-15-55-06-06-Е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21.03.2024                               Товариство</w:t>
            </w:r>
            <w:r w:rsidR="0003285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має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</w:t>
            </w:r>
            <w:r w:rsidR="0003285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ого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борг</w:t>
            </w:r>
            <w:r w:rsidR="0003285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="00F657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недоїмки зі сплати єдиного внеску, іншої заборгованості з платежів (у тому числі розстроченої, відстроченої, реструктуризованої)</w:t>
            </w:r>
            <w:r w:rsidR="007C035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контроль за справлянням яких покладено на контролюючі органи</w:t>
            </w:r>
            <w:r w:rsidRPr="00CE72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FF6A61A" w14:textId="62A620BF" w:rsidR="006950B3" w:rsidRDefault="00E94F6E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41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листа ГУ ДПС у м. Києві від 13.05.2024                            № </w:t>
            </w:r>
            <w:r w:rsidRPr="00B5369C">
              <w:rPr>
                <w:rFonts w:ascii="Times New Roman" w:eastAsia="Times New Roman" w:hAnsi="Times New Roman" w:cs="Times New Roman"/>
                <w:i/>
                <w:color w:val="auto"/>
              </w:rPr>
              <w:t>13540/5/26-15-13-01-05</w:t>
            </w:r>
            <w:r w:rsidRPr="00741F9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01.05.2024 </w:t>
            </w:r>
            <w:r w:rsidR="006950B3"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Товариство до переліку </w:t>
            </w:r>
            <w:r w:rsidR="00EF4C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підприємств-боржників</w:t>
            </w:r>
            <w:r w:rsidR="006950B3"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, які мають борг </w:t>
            </w:r>
            <w:r w:rsidR="006950B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із земельного податку та орендної плати за </w:t>
            </w:r>
            <w:r w:rsidR="00EF4C9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землю</w:t>
            </w:r>
            <w:r w:rsidR="006950B3" w:rsidRPr="005B154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не включено.</w:t>
            </w:r>
          </w:p>
          <w:p w14:paraId="744F0138" w14:textId="77777777" w:rsidR="006950B3" w:rsidRPr="00D83459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</w:rPr>
            </w:pPr>
          </w:p>
          <w:p w14:paraId="14F06916" w14:textId="3671D742" w:rsidR="006950B3" w:rsidRPr="00442673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</w:t>
            </w:r>
            <w:r w:rsidR="006E0165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або </w:t>
            </w: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відмов</w:t>
            </w:r>
            <w:r w:rsidR="00C62CDA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у</w:t>
            </w: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в поновленні</w:t>
            </w:r>
            <w:r w:rsidR="00C62CDA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договору оренди земельної ділянки</w:t>
            </w: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5FC261D" w14:textId="77777777" w:rsidR="006950B3" w:rsidRPr="00D83459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</w:pPr>
          </w:p>
          <w:p w14:paraId="66F809C4" w14:textId="77777777" w:rsidR="006950B3" w:rsidRPr="00442673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49B9B57" w14:textId="77777777" w:rsidR="006950B3" w:rsidRPr="00D83459" w:rsidRDefault="006950B3" w:rsidP="006950B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</w:p>
          <w:p w14:paraId="3E87E1F1" w14:textId="71B9634B" w:rsidR="00A36CA6" w:rsidRPr="007002C3" w:rsidRDefault="006950B3" w:rsidP="00A36CA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44267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0E88C13" w14:textId="77777777" w:rsidR="00D83459" w:rsidRDefault="00D83459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71EE937C" w14:textId="77777777" w:rsidR="0015263B" w:rsidRDefault="0015263B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42548F65" w14:textId="77777777" w:rsidR="00D76AF2" w:rsidRDefault="00D76AF2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6B83ECE" w14:textId="77777777" w:rsidR="00906D1D" w:rsidRDefault="00906D1D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71D5521" w14:textId="77777777" w:rsidR="00906D1D" w:rsidRDefault="00906D1D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6EBBE51B" w14:textId="77777777" w:rsidR="00906D1D" w:rsidRDefault="00906D1D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654485EF" w14:textId="77777777" w:rsidR="0015263B" w:rsidRDefault="0015263B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4367E164" w14:textId="272BA869" w:rsidR="00823CCF" w:rsidRPr="00037B8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29AEE933" w14:textId="77777777" w:rsidR="00E71B27" w:rsidRDefault="00E71B27" w:rsidP="00E71B27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</w:rPr>
        <w:t xml:space="preserve">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36351056" w14:textId="77777777" w:rsidR="00E71B27" w:rsidRDefault="00E71B27" w:rsidP="00E71B2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 xml:space="preserve">Проєкт рішення </w:t>
      </w:r>
      <w:r w:rsidRPr="005B154D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2CC07FAC" w14:textId="77777777" w:rsidR="00E71B27" w:rsidRPr="00E8544C" w:rsidRDefault="00E71B27" w:rsidP="00E71B27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5B154D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164B843E" w14:textId="77777777" w:rsidR="009E2B7E" w:rsidRDefault="009E2B7E" w:rsidP="00B25D95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sz w:val="24"/>
          <w:szCs w:val="24"/>
        </w:rPr>
      </w:pPr>
    </w:p>
    <w:p w14:paraId="489D6530" w14:textId="7556997F" w:rsidR="00823CCF" w:rsidRPr="00553E8C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09CD912" w14:textId="77777777" w:rsidR="007002C3" w:rsidRDefault="007002C3" w:rsidP="007002C3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C4050F9" w14:textId="4090EA95" w:rsidR="007002C3" w:rsidRPr="006D7E33" w:rsidRDefault="007002C3" w:rsidP="007002C3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 xml:space="preserve">Київської міської ради                             </w:t>
      </w:r>
      <w:r w:rsidRPr="00714CB9">
        <w:rPr>
          <w:i w:val="0"/>
          <w:sz w:val="24"/>
          <w:szCs w:val="24"/>
        </w:rPr>
        <w:t xml:space="preserve"> </w:t>
      </w:r>
      <w:r w:rsidRPr="002F2D3F">
        <w:rPr>
          <w:i w:val="0"/>
          <w:sz w:val="24"/>
          <w:szCs w:val="24"/>
        </w:rPr>
        <w:t xml:space="preserve">від </w:t>
      </w:r>
      <w:r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8C64F7">
        <w:rPr>
          <w:b/>
          <w:sz w:val="24"/>
          <w:szCs w:val="24"/>
          <w:shd w:val="clear" w:color="auto" w:fill="FFFFFF"/>
        </w:rPr>
        <w:t>103 331</w:t>
      </w:r>
      <w:r>
        <w:rPr>
          <w:b/>
          <w:sz w:val="24"/>
          <w:szCs w:val="24"/>
          <w:shd w:val="clear" w:color="auto" w:fill="FFFFFF"/>
        </w:rPr>
        <w:t xml:space="preserve"> грн </w:t>
      </w:r>
      <w:r w:rsidR="008C64F7">
        <w:rPr>
          <w:b/>
          <w:sz w:val="24"/>
          <w:szCs w:val="24"/>
          <w:shd w:val="clear" w:color="auto" w:fill="FFFFFF"/>
        </w:rPr>
        <w:t>16</w:t>
      </w:r>
      <w:r>
        <w:rPr>
          <w:b/>
          <w:sz w:val="24"/>
          <w:szCs w:val="24"/>
          <w:shd w:val="clear" w:color="auto" w:fill="FFFFFF"/>
        </w:rPr>
        <w:t xml:space="preserve"> коп</w:t>
      </w:r>
      <w:r w:rsidR="008C64F7">
        <w:rPr>
          <w:b/>
          <w:sz w:val="24"/>
          <w:szCs w:val="24"/>
          <w:shd w:val="clear" w:color="auto" w:fill="FFFFFF"/>
        </w:rPr>
        <w:t xml:space="preserve"> (3%)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7DA94DE0" w14:textId="77777777" w:rsidR="00823CCF" w:rsidRPr="00037B84" w:rsidRDefault="00823CCF" w:rsidP="00B25D95">
      <w:pPr>
        <w:pStyle w:val="1"/>
        <w:shd w:val="clear" w:color="auto" w:fill="auto"/>
        <w:spacing w:line="230" w:lineRule="auto"/>
        <w:ind w:firstLine="426"/>
        <w:jc w:val="both"/>
        <w:rPr>
          <w:sz w:val="24"/>
          <w:szCs w:val="24"/>
        </w:rPr>
      </w:pPr>
    </w:p>
    <w:p w14:paraId="631D9824" w14:textId="77777777" w:rsidR="00823CCF" w:rsidRPr="00553E8C" w:rsidRDefault="00823CCF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53C79EB" w14:textId="77777777" w:rsidR="007002C3" w:rsidRDefault="007002C3" w:rsidP="007002C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0C1E1247" w14:textId="77777777" w:rsidR="007002C3" w:rsidRPr="00037B84" w:rsidRDefault="007002C3" w:rsidP="007002C3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76D45D29" w14:textId="45F87A87" w:rsidR="00C87024" w:rsidRPr="00CE1294" w:rsidRDefault="00823CCF" w:rsidP="00B25D95">
      <w:pPr>
        <w:pStyle w:val="22"/>
        <w:shd w:val="clear" w:color="auto" w:fill="auto"/>
        <w:spacing w:after="0"/>
        <w:ind w:firstLine="280"/>
        <w:contextualSpacing/>
        <w:jc w:val="left"/>
        <w:rPr>
          <w:rStyle w:val="ae"/>
          <w:b w:val="0"/>
          <w:i w:val="0"/>
          <w:sz w:val="20"/>
          <w:szCs w:val="20"/>
          <w:lang w:val="ru-RU"/>
        </w:rPr>
      </w:pPr>
      <w:r w:rsidRPr="00C241ED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CA24CA">
        <w:rPr>
          <w:rStyle w:val="ae"/>
          <w:b w:val="0"/>
          <w:i w:val="0"/>
          <w:sz w:val="20"/>
          <w:szCs w:val="20"/>
          <w:lang w:val="ru-RU"/>
        </w:rPr>
        <w:t>Валентина ПЕЛИХ</w:t>
      </w:r>
    </w:p>
    <w:p w14:paraId="402E6C43" w14:textId="23F6B1A7" w:rsidR="00C87024" w:rsidRDefault="00C8702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p w14:paraId="4A0A23C4" w14:textId="77777777" w:rsidR="00F41EC4" w:rsidRPr="00C517C4" w:rsidRDefault="00F41EC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01EDE8AE" w14:textId="13F276EE" w:rsidR="007B3222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8A05406" w14:textId="4D9C669B" w:rsidR="007B3222" w:rsidRPr="00741AC9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741AC9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136E3F" w14:textId="12C13D4D" w:rsidR="007B3222" w:rsidRDefault="007B3222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p w14:paraId="1A5968C6" w14:textId="77777777" w:rsidR="0000435C" w:rsidRDefault="0000435C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sectPr w:rsidR="0000435C" w:rsidSect="00A928E9">
      <w:headerReference w:type="default" r:id="rId14"/>
      <w:footerReference w:type="default" r:id="rId15"/>
      <w:pgSz w:w="11907" w:h="16839" w:code="9"/>
      <w:pgMar w:top="426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0D12" w14:textId="77777777" w:rsidR="001D0EF3" w:rsidRDefault="001D0EF3">
      <w:r>
        <w:separator/>
      </w:r>
    </w:p>
  </w:endnote>
  <w:endnote w:type="continuationSeparator" w:id="0">
    <w:p w14:paraId="1C43BFF1" w14:textId="77777777" w:rsidR="001D0EF3" w:rsidRDefault="001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Gm1wqXgAAAACwEAAA8AAAAAAAAAAAAA&#10;AAAA4AMAAGRycy9kb3ducmV2LnhtbFBLBQYAAAAABAAEAPMAAADt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D87A" w14:textId="77777777" w:rsidR="001D0EF3" w:rsidRDefault="001D0EF3"/>
  </w:footnote>
  <w:footnote w:type="continuationSeparator" w:id="0">
    <w:p w14:paraId="54B63741" w14:textId="77777777" w:rsidR="001D0EF3" w:rsidRDefault="001D0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2004388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55992F" w14:textId="77777777" w:rsidR="0060460D" w:rsidRDefault="00997C3E" w:rsidP="0060460D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 w:rsidRPr="00CA24CA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</w:p>
      <w:p w14:paraId="7CC42619" w14:textId="162CF2B0" w:rsidR="0070323B" w:rsidRPr="00CE1294" w:rsidRDefault="0070323B" w:rsidP="0060460D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CA24CA">
          <w:rPr>
            <w:i w:val="0"/>
            <w:sz w:val="12"/>
            <w:szCs w:val="12"/>
            <w:lang w:val="ru-RU"/>
          </w:rPr>
          <w:t>-54987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BA21DE" w:rsidRPr="00BA21DE">
          <w:rPr>
            <w:i w:val="0"/>
            <w:sz w:val="12"/>
            <w:szCs w:val="12"/>
            <w:lang w:val="ru-RU"/>
          </w:rPr>
          <w:t>09</w:t>
        </w:r>
        <w:r w:rsidR="00BA21DE">
          <w:rPr>
            <w:i w:val="0"/>
            <w:sz w:val="12"/>
            <w:szCs w:val="12"/>
          </w:rPr>
          <w:t xml:space="preserve">.05.2024 </w:t>
        </w:r>
        <w:r w:rsidRPr="00800A09">
          <w:rPr>
            <w:i w:val="0"/>
            <w:sz w:val="12"/>
            <w:szCs w:val="12"/>
          </w:rPr>
          <w:t xml:space="preserve"> до </w:t>
        </w:r>
        <w:r w:rsidR="0060460D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</w:t>
        </w:r>
        <w:r w:rsidR="00CE1294" w:rsidRPr="00CA24CA">
          <w:rPr>
            <w:i w:val="0"/>
            <w:sz w:val="12"/>
            <w:szCs w:val="12"/>
            <w:lang w:val="ru-RU"/>
          </w:rPr>
          <w:t>633430514</w:t>
        </w:r>
      </w:p>
      <w:p w14:paraId="0BF67CBB" w14:textId="1E5F4D8A" w:rsidR="0070323B" w:rsidRPr="00800A09" w:rsidRDefault="0070323B" w:rsidP="0060460D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107A5" w:rsidRPr="004107A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08563">
    <w:abstractNumId w:val="0"/>
  </w:num>
  <w:num w:numId="2" w16cid:durableId="18943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435C"/>
    <w:rsid w:val="00005A7B"/>
    <w:rsid w:val="00014A32"/>
    <w:rsid w:val="00021C00"/>
    <w:rsid w:val="0003285E"/>
    <w:rsid w:val="00037B84"/>
    <w:rsid w:val="000502C7"/>
    <w:rsid w:val="000620A3"/>
    <w:rsid w:val="0007092F"/>
    <w:rsid w:val="0007551C"/>
    <w:rsid w:val="00077408"/>
    <w:rsid w:val="000A4D46"/>
    <w:rsid w:val="000B0F4B"/>
    <w:rsid w:val="000B1E81"/>
    <w:rsid w:val="000C1779"/>
    <w:rsid w:val="000C7B1F"/>
    <w:rsid w:val="000E2C5B"/>
    <w:rsid w:val="00102166"/>
    <w:rsid w:val="00103EB6"/>
    <w:rsid w:val="00106A0E"/>
    <w:rsid w:val="00127C8B"/>
    <w:rsid w:val="00133E0C"/>
    <w:rsid w:val="001461CC"/>
    <w:rsid w:val="0015263B"/>
    <w:rsid w:val="001702E3"/>
    <w:rsid w:val="00172CD0"/>
    <w:rsid w:val="001A65C0"/>
    <w:rsid w:val="001C56BA"/>
    <w:rsid w:val="001D0EF3"/>
    <w:rsid w:val="001D29C3"/>
    <w:rsid w:val="001D4FCD"/>
    <w:rsid w:val="001D7910"/>
    <w:rsid w:val="001E09C8"/>
    <w:rsid w:val="001F6A9F"/>
    <w:rsid w:val="0023241F"/>
    <w:rsid w:val="00233EC9"/>
    <w:rsid w:val="0025220F"/>
    <w:rsid w:val="00252EEE"/>
    <w:rsid w:val="0026050A"/>
    <w:rsid w:val="0027157C"/>
    <w:rsid w:val="00296AE8"/>
    <w:rsid w:val="00296E12"/>
    <w:rsid w:val="002B1314"/>
    <w:rsid w:val="002C4DEB"/>
    <w:rsid w:val="002C5AE9"/>
    <w:rsid w:val="002D306E"/>
    <w:rsid w:val="002E296C"/>
    <w:rsid w:val="002E69F6"/>
    <w:rsid w:val="00301A8F"/>
    <w:rsid w:val="00304841"/>
    <w:rsid w:val="00327643"/>
    <w:rsid w:val="00330527"/>
    <w:rsid w:val="00333098"/>
    <w:rsid w:val="00343562"/>
    <w:rsid w:val="00343747"/>
    <w:rsid w:val="003520DE"/>
    <w:rsid w:val="00371C0B"/>
    <w:rsid w:val="00381E1F"/>
    <w:rsid w:val="00383115"/>
    <w:rsid w:val="0038499C"/>
    <w:rsid w:val="003A4C46"/>
    <w:rsid w:val="003A6834"/>
    <w:rsid w:val="003B2E64"/>
    <w:rsid w:val="003D4C7E"/>
    <w:rsid w:val="003E1B2C"/>
    <w:rsid w:val="003F25FC"/>
    <w:rsid w:val="003F53D1"/>
    <w:rsid w:val="004034F5"/>
    <w:rsid w:val="004050E8"/>
    <w:rsid w:val="00406497"/>
    <w:rsid w:val="004070FF"/>
    <w:rsid w:val="004107A5"/>
    <w:rsid w:val="00410FCE"/>
    <w:rsid w:val="00420A3D"/>
    <w:rsid w:val="0045563D"/>
    <w:rsid w:val="004623E8"/>
    <w:rsid w:val="0046581A"/>
    <w:rsid w:val="004825B8"/>
    <w:rsid w:val="0049177F"/>
    <w:rsid w:val="0049406D"/>
    <w:rsid w:val="00495DE6"/>
    <w:rsid w:val="00496669"/>
    <w:rsid w:val="004C58DD"/>
    <w:rsid w:val="004D4671"/>
    <w:rsid w:val="004D51B7"/>
    <w:rsid w:val="00503800"/>
    <w:rsid w:val="005112BC"/>
    <w:rsid w:val="0051440C"/>
    <w:rsid w:val="005153EF"/>
    <w:rsid w:val="005156AF"/>
    <w:rsid w:val="00543C2B"/>
    <w:rsid w:val="00543CE1"/>
    <w:rsid w:val="00551AA1"/>
    <w:rsid w:val="00553E8C"/>
    <w:rsid w:val="00565246"/>
    <w:rsid w:val="00576E2B"/>
    <w:rsid w:val="005863BF"/>
    <w:rsid w:val="005A1CA5"/>
    <w:rsid w:val="005B2FD0"/>
    <w:rsid w:val="005E7D80"/>
    <w:rsid w:val="005F25CC"/>
    <w:rsid w:val="005F782E"/>
    <w:rsid w:val="0060460D"/>
    <w:rsid w:val="00617D3B"/>
    <w:rsid w:val="00636B1E"/>
    <w:rsid w:val="0063782D"/>
    <w:rsid w:val="00641A5F"/>
    <w:rsid w:val="00656E1F"/>
    <w:rsid w:val="00662672"/>
    <w:rsid w:val="00666D54"/>
    <w:rsid w:val="00674DF9"/>
    <w:rsid w:val="006764C8"/>
    <w:rsid w:val="00683A0A"/>
    <w:rsid w:val="006950B3"/>
    <w:rsid w:val="006C2523"/>
    <w:rsid w:val="006E0165"/>
    <w:rsid w:val="006E16C7"/>
    <w:rsid w:val="006E17D8"/>
    <w:rsid w:val="006E4202"/>
    <w:rsid w:val="006F206B"/>
    <w:rsid w:val="007002C3"/>
    <w:rsid w:val="00701B45"/>
    <w:rsid w:val="0070323B"/>
    <w:rsid w:val="007051BC"/>
    <w:rsid w:val="0070649C"/>
    <w:rsid w:val="00714CB9"/>
    <w:rsid w:val="007248B2"/>
    <w:rsid w:val="00741AC9"/>
    <w:rsid w:val="007478D9"/>
    <w:rsid w:val="00753612"/>
    <w:rsid w:val="00760DB8"/>
    <w:rsid w:val="00771854"/>
    <w:rsid w:val="0077511C"/>
    <w:rsid w:val="00776292"/>
    <w:rsid w:val="007812BA"/>
    <w:rsid w:val="007901DB"/>
    <w:rsid w:val="0079066A"/>
    <w:rsid w:val="00797225"/>
    <w:rsid w:val="007A1480"/>
    <w:rsid w:val="007B3222"/>
    <w:rsid w:val="007B72F8"/>
    <w:rsid w:val="007C0355"/>
    <w:rsid w:val="00800A09"/>
    <w:rsid w:val="00815498"/>
    <w:rsid w:val="0081746A"/>
    <w:rsid w:val="00821917"/>
    <w:rsid w:val="00823CCF"/>
    <w:rsid w:val="008359E3"/>
    <w:rsid w:val="0084710E"/>
    <w:rsid w:val="008471E4"/>
    <w:rsid w:val="00856C95"/>
    <w:rsid w:val="00862828"/>
    <w:rsid w:val="00873FAA"/>
    <w:rsid w:val="008A2C8C"/>
    <w:rsid w:val="008A338E"/>
    <w:rsid w:val="008C64F7"/>
    <w:rsid w:val="008D4184"/>
    <w:rsid w:val="008E1F22"/>
    <w:rsid w:val="008F0B34"/>
    <w:rsid w:val="0090349D"/>
    <w:rsid w:val="00905C1F"/>
    <w:rsid w:val="00906D1D"/>
    <w:rsid w:val="0092729D"/>
    <w:rsid w:val="00945B96"/>
    <w:rsid w:val="00962449"/>
    <w:rsid w:val="00975D14"/>
    <w:rsid w:val="00997C3E"/>
    <w:rsid w:val="009B2A30"/>
    <w:rsid w:val="009E2B7E"/>
    <w:rsid w:val="009F0D03"/>
    <w:rsid w:val="009F48C2"/>
    <w:rsid w:val="009F4C72"/>
    <w:rsid w:val="00A26962"/>
    <w:rsid w:val="00A32C03"/>
    <w:rsid w:val="00A36CA6"/>
    <w:rsid w:val="00A37566"/>
    <w:rsid w:val="00A6308E"/>
    <w:rsid w:val="00A928E9"/>
    <w:rsid w:val="00AA1C09"/>
    <w:rsid w:val="00AB3A22"/>
    <w:rsid w:val="00AB6E47"/>
    <w:rsid w:val="00AD6678"/>
    <w:rsid w:val="00AE5CCC"/>
    <w:rsid w:val="00B14A9A"/>
    <w:rsid w:val="00B17F43"/>
    <w:rsid w:val="00B25D95"/>
    <w:rsid w:val="00B53DAA"/>
    <w:rsid w:val="00B667EA"/>
    <w:rsid w:val="00B71E2E"/>
    <w:rsid w:val="00B734EF"/>
    <w:rsid w:val="00B736BD"/>
    <w:rsid w:val="00B75EAF"/>
    <w:rsid w:val="00B82614"/>
    <w:rsid w:val="00BA21DE"/>
    <w:rsid w:val="00BA4A72"/>
    <w:rsid w:val="00BB20D8"/>
    <w:rsid w:val="00BD2A7F"/>
    <w:rsid w:val="00BF09F5"/>
    <w:rsid w:val="00BF2480"/>
    <w:rsid w:val="00C241ED"/>
    <w:rsid w:val="00C313AD"/>
    <w:rsid w:val="00C3388E"/>
    <w:rsid w:val="00C46615"/>
    <w:rsid w:val="00C517C4"/>
    <w:rsid w:val="00C51D59"/>
    <w:rsid w:val="00C6011D"/>
    <w:rsid w:val="00C62CDA"/>
    <w:rsid w:val="00C82C7A"/>
    <w:rsid w:val="00C87024"/>
    <w:rsid w:val="00C87AA9"/>
    <w:rsid w:val="00CA24CA"/>
    <w:rsid w:val="00CB131E"/>
    <w:rsid w:val="00CE1294"/>
    <w:rsid w:val="00CF2164"/>
    <w:rsid w:val="00CF3D2F"/>
    <w:rsid w:val="00D011AA"/>
    <w:rsid w:val="00D07F02"/>
    <w:rsid w:val="00D11E13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5912"/>
    <w:rsid w:val="00D56883"/>
    <w:rsid w:val="00D64174"/>
    <w:rsid w:val="00D6569C"/>
    <w:rsid w:val="00D72BB9"/>
    <w:rsid w:val="00D76AF2"/>
    <w:rsid w:val="00D83459"/>
    <w:rsid w:val="00D838DC"/>
    <w:rsid w:val="00DA65A9"/>
    <w:rsid w:val="00DB5FD9"/>
    <w:rsid w:val="00DE2FE9"/>
    <w:rsid w:val="00DF6D3F"/>
    <w:rsid w:val="00E044D6"/>
    <w:rsid w:val="00E05220"/>
    <w:rsid w:val="00E248B9"/>
    <w:rsid w:val="00E32953"/>
    <w:rsid w:val="00E33902"/>
    <w:rsid w:val="00E33B1D"/>
    <w:rsid w:val="00E35C06"/>
    <w:rsid w:val="00E40910"/>
    <w:rsid w:val="00E622C3"/>
    <w:rsid w:val="00E71B27"/>
    <w:rsid w:val="00E81300"/>
    <w:rsid w:val="00E94376"/>
    <w:rsid w:val="00E94AC2"/>
    <w:rsid w:val="00E94F6E"/>
    <w:rsid w:val="00E9689A"/>
    <w:rsid w:val="00EA2B29"/>
    <w:rsid w:val="00EA46DB"/>
    <w:rsid w:val="00ED41E5"/>
    <w:rsid w:val="00EF4C96"/>
    <w:rsid w:val="00F05866"/>
    <w:rsid w:val="00F13EF1"/>
    <w:rsid w:val="00F23C73"/>
    <w:rsid w:val="00F41A93"/>
    <w:rsid w:val="00F41EC4"/>
    <w:rsid w:val="00F4426A"/>
    <w:rsid w:val="00F62C48"/>
    <w:rsid w:val="00F65788"/>
    <w:rsid w:val="00F8099B"/>
    <w:rsid w:val="00F81243"/>
    <w:rsid w:val="00F947EF"/>
    <w:rsid w:val="00FB754A"/>
    <w:rsid w:val="00FD6251"/>
    <w:rsid w:val="00FE7492"/>
    <w:rsid w:val="00FF0C9A"/>
    <w:rsid w:val="00FF1018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1">
    <w:name w:val="Hyperlink"/>
    <w:basedOn w:val="a0"/>
    <w:uiPriority w:val="99"/>
    <w:unhideWhenUsed/>
    <w:rsid w:val="00CA24CA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4623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me">
    <w:name w:val="name"/>
    <w:basedOn w:val="a0"/>
    <w:rsid w:val="004623E8"/>
  </w:style>
  <w:style w:type="character" w:customStyle="1" w:styleId="text-grey">
    <w:name w:val="text-grey"/>
    <w:basedOn w:val="a0"/>
    <w:rsid w:val="0046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%20&#1082;&#1072;&#1076;&#1072;&#1089;&#1090;&#1088;&#1091;\&#1042;&#1110;&#1076;&#1076;&#1110;&#1083;%20&#1086;&#1088;&#1077;&#1085;&#1076;&#1080;%20&#1079;&#1077;&#1084;&#1083;&#1110;\&#1055;&#1088;&#1086;&#1077;&#1082;&#1090;&#1080;%20&#1088;&#1110;&#1096;&#1077;&#1085;&#1100;\&#1042;&#1110;&#1076;&#1084;&#1086;&#1074;&#1072;%20&#1091;%20&#1087;&#1086;&#1085;&#1086;&#1074;&#1083;&#1077;&#1085;&#1085;&#1110;\633430514%20&#1058;&#1054;&#1042;%20&#1043;&#1088;&#1086;&#1090;&#1090;&#1086;%20&#1082;&#1072;&#1076;.%20&#1085;&#1086;&#1084;.%2075-191-0045\request_qr_code" TargetMode="External"/><Relationship Id="rId13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49E1-C891-48E6-BCEF-FA187FED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9090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Земляк Олександр Володимирович</dc:creator>
  <cp:lastModifiedBy>Тюлькова Анастасія Ігорівна</cp:lastModifiedBy>
  <cp:revision>68</cp:revision>
  <cp:lastPrinted>2024-05-28T06:09:00Z</cp:lastPrinted>
  <dcterms:created xsi:type="dcterms:W3CDTF">2024-05-09T10:51:00Z</dcterms:created>
  <dcterms:modified xsi:type="dcterms:W3CDTF">2024-05-28T13:21:00Z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2024-05-10T08:02:32Z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33aefc70-8095-4339-a87f-8bc1a6c4cedb</vt:lpwstr>
  </property>
  <property fmtid="{D5CDD505-2E9C-101B-9397-08002B2CF9AE}" pid="8" name="MSIP_Label_defa4170-0d19-0005-0004-bc88714345d2_ContentBits">
    <vt:lpwstr>0</vt:lpwstr>
  </property>
</Properties>
</file>