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600552781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600552781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372FDA">
        <w:rPr>
          <w:b/>
          <w:bCs/>
          <w:color w:val="auto"/>
          <w:sz w:val="24"/>
          <w:szCs w:val="24"/>
          <w:lang w:val="ru-RU"/>
        </w:rPr>
        <w:t>ПЗН-73603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372FDA">
        <w:rPr>
          <w:b/>
          <w:bCs/>
          <w:color w:val="auto"/>
          <w:sz w:val="24"/>
          <w:szCs w:val="24"/>
          <w:lang w:val="ru-RU"/>
        </w:rPr>
        <w:t>16.12.2024</w:t>
      </w:r>
    </w:p>
    <w:p w14:paraId="178BA91A" w14:textId="70A40C26" w:rsidR="002913FE" w:rsidRPr="00414B55" w:rsidRDefault="002913FE" w:rsidP="002913FE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414B55">
        <w:rPr>
          <w:b/>
          <w:bCs/>
          <w:i/>
          <w:sz w:val="24"/>
          <w:szCs w:val="24"/>
        </w:rPr>
        <w:t xml:space="preserve">Про передачу громадянину </w:t>
      </w:r>
      <w:proofErr w:type="spellStart"/>
      <w:r w:rsidRPr="00414B55">
        <w:rPr>
          <w:b/>
          <w:bCs/>
          <w:i/>
          <w:sz w:val="24"/>
          <w:szCs w:val="24"/>
        </w:rPr>
        <w:t>Крессу</w:t>
      </w:r>
      <w:proofErr w:type="spellEnd"/>
      <w:r w:rsidRPr="00414B55">
        <w:rPr>
          <w:b/>
          <w:bCs/>
          <w:i/>
          <w:sz w:val="24"/>
          <w:szCs w:val="24"/>
        </w:rPr>
        <w:t xml:space="preserve"> Олександру Вікторовичу у приватну власність земельної ділянки для</w:t>
      </w:r>
      <w:r w:rsidR="00372FDA">
        <w:rPr>
          <w:b/>
          <w:bCs/>
          <w:i/>
          <w:sz w:val="24"/>
          <w:szCs w:val="24"/>
        </w:rPr>
        <w:t xml:space="preserve"> ведення</w:t>
      </w:r>
      <w:r w:rsidRPr="00414B55">
        <w:rPr>
          <w:b/>
          <w:bCs/>
          <w:i/>
          <w:sz w:val="24"/>
          <w:szCs w:val="24"/>
        </w:rPr>
        <w:t xml:space="preserve"> колективного </w:t>
      </w:r>
      <w:r>
        <w:rPr>
          <w:b/>
          <w:bCs/>
          <w:i/>
          <w:sz w:val="24"/>
          <w:szCs w:val="24"/>
        </w:rPr>
        <w:t xml:space="preserve">садівництва у </w:t>
      </w:r>
      <w:proofErr w:type="spellStart"/>
      <w:r>
        <w:rPr>
          <w:b/>
          <w:bCs/>
          <w:i/>
          <w:sz w:val="24"/>
          <w:szCs w:val="24"/>
        </w:rPr>
        <w:t>пров</w:t>
      </w:r>
      <w:proofErr w:type="spellEnd"/>
      <w:r>
        <w:rPr>
          <w:b/>
          <w:bCs/>
          <w:i/>
          <w:sz w:val="24"/>
          <w:szCs w:val="24"/>
        </w:rPr>
        <w:t>. Андріївському</w:t>
      </w:r>
      <w:r w:rsidRPr="00414B55">
        <w:rPr>
          <w:b/>
          <w:bCs/>
          <w:i/>
          <w:sz w:val="24"/>
          <w:szCs w:val="24"/>
        </w:rPr>
        <w:t xml:space="preserve">, 10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414B55">
        <w:rPr>
          <w:b/>
          <w:bCs/>
          <w:i/>
          <w:sz w:val="24"/>
          <w:szCs w:val="24"/>
        </w:rPr>
        <w:t>Осокорки</w:t>
      </w:r>
      <w:proofErr w:type="spellEnd"/>
    </w:p>
    <w:p w14:paraId="3D808EFA" w14:textId="77777777" w:rsidR="00E17376" w:rsidRPr="00104B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4B3CE43A" w:rsidR="00E659C4" w:rsidRPr="00104BBD" w:rsidRDefault="002913FE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Кресс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Вікторович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600552781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4C66FEC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8000000000:96:077:0003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C08B0CB" w:rsidR="00FE13EB" w:rsidRPr="0061239E" w:rsidRDefault="002913FE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. Андріївський, 10, </w:t>
            </w:r>
            <w:r w:rsidRPr="00BA541A">
              <w:rPr>
                <w:b w:val="0"/>
                <w:i/>
                <w:color w:val="auto"/>
                <w:sz w:val="24"/>
                <w:szCs w:val="24"/>
              </w:rPr>
              <w:t xml:space="preserve">садово-дачний кооператив «ОРХІДЕЯ-3», мікрорайон </w:t>
            </w:r>
            <w:proofErr w:type="spellStart"/>
            <w:r w:rsidRPr="00BA541A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BA541A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0,0907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9F47436" w:rsidR="00E659C4" w:rsidRPr="0061239E" w:rsidRDefault="002913FE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14B55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5EEED6A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913FE" w:rsidRPr="00414B55">
              <w:rPr>
                <w:b w:val="0"/>
                <w:i/>
                <w:color w:val="auto"/>
                <w:sz w:val="24"/>
                <w:szCs w:val="24"/>
              </w:rPr>
              <w:t>Категорія земель</w:t>
            </w:r>
            <w:r w:rsidR="002913FE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AB1CB5D" w14:textId="05826484" w:rsidR="00E659C4" w:rsidRPr="0061239E" w:rsidRDefault="002913FE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14B55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2913FE" w:rsidRPr="00104BBD" w14:paraId="49FE7B5C" w14:textId="77777777" w:rsidTr="00B509A0">
        <w:tc>
          <w:tcPr>
            <w:tcW w:w="3652" w:type="dxa"/>
          </w:tcPr>
          <w:p w14:paraId="038A6AC5" w14:textId="78D5C780" w:rsidR="002913FE" w:rsidRDefault="002913FE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Цільове призначення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702EAF0D" w14:textId="0EC67A63" w:rsidR="002913FE" w:rsidRPr="00414B55" w:rsidRDefault="00355723" w:rsidP="00355723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01.06 </w:t>
            </w:r>
            <w:r w:rsidR="002913FE" w:rsidRPr="002913FE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2913FE" w:rsidRPr="002913FE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="002913FE" w:rsidRPr="002913FE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13FE" w:rsidRPr="002913FE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2913FE">
              <w:rPr>
                <w:b w:val="0"/>
                <w:i/>
                <w:color w:val="auto"/>
                <w:sz w:val="24"/>
                <w:szCs w:val="24"/>
              </w:rPr>
              <w:t>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4FEB74C8" w:rsidR="00E82810" w:rsidRDefault="002913FE" w:rsidP="00A82FC6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2913FE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913FE">
        <w:rPr>
          <w:color w:val="auto"/>
          <w:sz w:val="24"/>
          <w:szCs w:val="24"/>
        </w:rPr>
        <w:t>проєкт</w:t>
      </w:r>
      <w:proofErr w:type="spellEnd"/>
      <w:r w:rsidRPr="002913FE">
        <w:rPr>
          <w:color w:val="auto"/>
          <w:sz w:val="24"/>
          <w:szCs w:val="24"/>
        </w:rPr>
        <w:t xml:space="preserve"> рішення Київської міської ради «Про передачу громадянину </w:t>
      </w:r>
      <w:proofErr w:type="spellStart"/>
      <w:r w:rsidRPr="002913FE">
        <w:rPr>
          <w:color w:val="auto"/>
          <w:sz w:val="24"/>
          <w:szCs w:val="24"/>
        </w:rPr>
        <w:t>Крессу</w:t>
      </w:r>
      <w:proofErr w:type="spellEnd"/>
      <w:r w:rsidRPr="002913FE">
        <w:rPr>
          <w:color w:val="auto"/>
          <w:sz w:val="24"/>
          <w:szCs w:val="24"/>
        </w:rPr>
        <w:t xml:space="preserve"> Олександру Вікторовичу у приватну власність земельної ділянки для </w:t>
      </w:r>
      <w:r w:rsidR="00A82FC6">
        <w:rPr>
          <w:color w:val="auto"/>
          <w:sz w:val="24"/>
          <w:szCs w:val="24"/>
        </w:rPr>
        <w:t xml:space="preserve">ведення </w:t>
      </w:r>
      <w:r w:rsidRPr="002913FE">
        <w:rPr>
          <w:color w:val="auto"/>
          <w:sz w:val="24"/>
          <w:szCs w:val="24"/>
        </w:rPr>
        <w:t xml:space="preserve">колективного садівництва у </w:t>
      </w:r>
      <w:proofErr w:type="spellStart"/>
      <w:r w:rsidRPr="002913FE">
        <w:rPr>
          <w:color w:val="auto"/>
          <w:sz w:val="24"/>
          <w:szCs w:val="24"/>
        </w:rPr>
        <w:t>пров</w:t>
      </w:r>
      <w:proofErr w:type="spellEnd"/>
      <w:r w:rsidRPr="002913FE">
        <w:rPr>
          <w:color w:val="auto"/>
          <w:sz w:val="24"/>
          <w:szCs w:val="24"/>
        </w:rPr>
        <w:t xml:space="preserve">. Андріївському, 10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2913FE">
        <w:rPr>
          <w:color w:val="auto"/>
          <w:sz w:val="24"/>
          <w:szCs w:val="24"/>
        </w:rPr>
        <w:t>Осокорки</w:t>
      </w:r>
      <w:proofErr w:type="spellEnd"/>
      <w:r w:rsidRPr="002913FE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7C4C5E35" w14:textId="50D4510F" w:rsidR="002913FE" w:rsidRPr="00104BBD" w:rsidRDefault="002913FE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2913FE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EB12D47" w:rsidR="00E12AC0" w:rsidRPr="00104BBD" w:rsidRDefault="002913FE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14B55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414B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144,8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14B55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 w:rsidRPr="00414B55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м, який належить на праві приватної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Крессу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Олександру Вікторовичу</w:t>
            </w:r>
            <w:r w:rsidRPr="00414B55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829869780363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18</w:t>
            </w:r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01.2016 № 12949706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180B9D" w:rsidRPr="00180B9D">
              <w:rPr>
                <w:i/>
                <w:color w:val="auto"/>
                <w:sz w:val="24"/>
                <w:szCs w:val="24"/>
              </w:rPr>
              <w:t>07.11</w:t>
            </w:r>
            <w:r w:rsidRPr="00180B9D">
              <w:rPr>
                <w:i/>
                <w:color w:val="auto"/>
                <w:sz w:val="24"/>
                <w:szCs w:val="24"/>
              </w:rPr>
              <w:t xml:space="preserve">.2024 № </w:t>
            </w:r>
            <w:r w:rsidR="00180B9D" w:rsidRPr="00180B9D">
              <w:rPr>
                <w:i/>
                <w:color w:val="auto"/>
                <w:sz w:val="24"/>
                <w:szCs w:val="24"/>
              </w:rPr>
              <w:t>402780619</w:t>
            </w:r>
            <w:r w:rsidRPr="00414B5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38AD9C79" w:rsidR="00E12AC0" w:rsidRPr="00104BBD" w:rsidRDefault="002913FE" w:rsidP="00762DA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36FD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 w:rsidRPr="00636FD6">
              <w:rPr>
                <w:i/>
                <w:color w:val="auto"/>
                <w:sz w:val="24"/>
                <w:szCs w:val="24"/>
                <w:lang w:val="ru-RU"/>
              </w:rPr>
              <w:t xml:space="preserve">               </w:t>
            </w:r>
            <w:r w:rsidR="00762DA4">
              <w:rPr>
                <w:i/>
                <w:color w:val="auto"/>
                <w:sz w:val="24"/>
                <w:szCs w:val="24"/>
              </w:rPr>
              <w:t xml:space="preserve"> (витяг</w:t>
            </w:r>
            <w:r w:rsidRPr="00636FD6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762DA4">
              <w:rPr>
                <w:i/>
                <w:color w:val="auto"/>
                <w:sz w:val="24"/>
                <w:szCs w:val="24"/>
              </w:rPr>
              <w:t>з містобудівної документації, наданий  Департаментом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</w:t>
            </w:r>
            <w:r>
              <w:rPr>
                <w:i/>
                <w:color w:val="auto"/>
                <w:sz w:val="24"/>
                <w:szCs w:val="24"/>
              </w:rPr>
              <w:t>ржавної адміністрації)</w:t>
            </w:r>
            <w:r w:rsidR="00762DA4">
              <w:rPr>
                <w:i/>
                <w:color w:val="auto"/>
                <w:sz w:val="24"/>
                <w:szCs w:val="24"/>
              </w:rPr>
              <w:t xml:space="preserve"> листом від 24.07.2024</w:t>
            </w:r>
            <w:r w:rsidRPr="00636FD6">
              <w:rPr>
                <w:i/>
                <w:color w:val="auto"/>
                <w:sz w:val="24"/>
                <w:szCs w:val="24"/>
              </w:rPr>
              <w:t xml:space="preserve"> </w:t>
            </w:r>
            <w:r w:rsidR="00762DA4">
              <w:rPr>
                <w:i/>
                <w:color w:val="auto"/>
                <w:sz w:val="24"/>
                <w:szCs w:val="24"/>
              </w:rPr>
              <w:t xml:space="preserve"> № 055-7000</w:t>
            </w:r>
            <w:r w:rsidRPr="00636FD6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3979D83F" w14:textId="4856B219" w:rsidR="002913FE" w:rsidRPr="004C74A2" w:rsidRDefault="002913FE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2,0285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000:96:077:0001). Строк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1269B35E" w14:textId="77777777" w:rsidR="002913FE" w:rsidRPr="004C74A2" w:rsidRDefault="002913FE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ну ділянку площею              2,0285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8000000000:96:077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24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земельні ділянки,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0,0907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8000000000:96:077:0003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C12E5C0" w14:textId="0D5E6095" w:rsidR="002913FE" w:rsidRPr="004C74A2" w:rsidRDefault="002913FE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Крессу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О.В.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0,0907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</w:t>
            </w:r>
            <w:r w:rsidR="004878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саді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вництва у</w:t>
            </w:r>
            <w:r w:rsidR="004878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4878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Андріївському, 10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Дарницькому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міста Києва, мікрорайон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C04F753" w14:textId="3CC02F41" w:rsidR="002913FE" w:rsidRPr="004C74A2" w:rsidRDefault="000E2068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аявою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підпис на якій засвідчено нотаріально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15.02.2022,</w:t>
            </w:r>
            <w:r w:rsidR="002913FE"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425</w:t>
            </w:r>
            <w:r w:rsidR="002913FE"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0,0907</w:t>
            </w:r>
            <w:r w:rsidR="002913FE"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 w:rsidR="00291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000000000:96:077:0003</w:t>
            </w:r>
            <w:r w:rsidR="002913FE"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5911FAA" w14:textId="77777777" w:rsidR="002913FE" w:rsidRPr="004C74A2" w:rsidRDefault="002913FE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78A7FC" w14:textId="77777777" w:rsidR="002913FE" w:rsidRPr="004C74A2" w:rsidRDefault="002913FE" w:rsidP="00291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ED11F40" w:rsidR="00017352" w:rsidRPr="00104BBD" w:rsidRDefault="002913FE" w:rsidP="002913F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0F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80F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80FB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E69A03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2913FE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2913FE">
        <w:rPr>
          <w:color w:val="auto"/>
          <w:sz w:val="24"/>
          <w:szCs w:val="24"/>
        </w:rPr>
        <w:t xml:space="preserve">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731F98D7" w14:textId="77777777" w:rsidR="002913FE" w:rsidRPr="002913FE" w:rsidRDefault="002913FE" w:rsidP="002913FE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t>Проєкт</w:t>
      </w:r>
      <w:proofErr w:type="spellEnd"/>
      <w:r w:rsidRPr="002913FE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2913FE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1E375B41" w14:textId="77777777" w:rsidR="002913FE" w:rsidRPr="002913FE" w:rsidRDefault="002913FE" w:rsidP="002913FE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t>Проєкт</w:t>
      </w:r>
      <w:proofErr w:type="spellEnd"/>
      <w:r w:rsidRPr="002913F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CB49CDC" w14:textId="77777777" w:rsidR="002913FE" w:rsidRPr="002913FE" w:rsidRDefault="002913FE" w:rsidP="002913FE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t>Проєкт</w:t>
      </w:r>
      <w:proofErr w:type="spellEnd"/>
      <w:r w:rsidRPr="002913F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6DF73D66" w:rsidR="00921DA0" w:rsidRDefault="002913F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2913F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2913FE">
        <w:rPr>
          <w:color w:val="auto"/>
          <w:sz w:val="24"/>
          <w:szCs w:val="24"/>
        </w:rPr>
        <w:t>проєкту</w:t>
      </w:r>
      <w:proofErr w:type="spellEnd"/>
      <w:r w:rsidRPr="002913FE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2913FE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2CD184C2" w14:textId="77777777" w:rsidR="002913FE" w:rsidRPr="00104BBD" w:rsidRDefault="002913F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2913FE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2913FE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DF76838" w:rsidR="00862990" w:rsidRPr="007B7541" w:rsidRDefault="004A7340" w:rsidP="009763C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2913FE">
      <w:rPr>
        <w:sz w:val="12"/>
        <w:szCs w:val="12"/>
        <w:lang w:val="ru-RU"/>
      </w:rPr>
      <w:t>ПЗН-73603</w:t>
    </w:r>
    <w:r w:rsidR="00862990">
      <w:rPr>
        <w:sz w:val="12"/>
        <w:szCs w:val="12"/>
      </w:rPr>
      <w:t xml:space="preserve"> від </w:t>
    </w:r>
    <w:r w:rsidR="00200540" w:rsidRPr="002913FE">
      <w:rPr>
        <w:sz w:val="12"/>
        <w:szCs w:val="12"/>
        <w:lang w:val="ru-RU"/>
      </w:rPr>
      <w:t>16.12.2024</w:t>
    </w:r>
    <w:r w:rsidR="009763CE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600552781</w:t>
    </w:r>
    <w:r w:rsidR="009763CE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418903745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0E2068" w:rsidRPr="000E2068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E2068"/>
    <w:rsid w:val="000F1896"/>
    <w:rsid w:val="000F54FA"/>
    <w:rsid w:val="00104BBD"/>
    <w:rsid w:val="00110C03"/>
    <w:rsid w:val="00114807"/>
    <w:rsid w:val="0014558C"/>
    <w:rsid w:val="00166900"/>
    <w:rsid w:val="00180B9D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13FE"/>
    <w:rsid w:val="00295A0E"/>
    <w:rsid w:val="00302B67"/>
    <w:rsid w:val="003047FC"/>
    <w:rsid w:val="00311485"/>
    <w:rsid w:val="0032082E"/>
    <w:rsid w:val="00347B41"/>
    <w:rsid w:val="00355723"/>
    <w:rsid w:val="003568E0"/>
    <w:rsid w:val="0037251C"/>
    <w:rsid w:val="00372FDA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878D9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2DA4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763CE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2FC6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E97B-12C9-4785-BD45-95C2AFF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6626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2021-11-25T14:48:00Z</cp:lastPrinted>
  <dcterms:created xsi:type="dcterms:W3CDTF">2024-12-16T12:04:00Z</dcterms:created>
  <dcterms:modified xsi:type="dcterms:W3CDTF">2024-12-20T08:54:00Z</dcterms:modified>
</cp:coreProperties>
</file>