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537101888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537101888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2B658C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01D09552" w:rsidR="00F6318B" w:rsidRPr="004805FA" w:rsidRDefault="004805FA" w:rsidP="00DF7E0C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7661E0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«ТОП НІВО»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в оренду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DF7E0C">
              <w:rPr>
                <w:b/>
                <w:color w:val="000000"/>
                <w:sz w:val="28"/>
                <w:szCs w:val="28"/>
                <w:lang w:bidi="uk-UA"/>
              </w:rPr>
              <w:t xml:space="preserve">для </w:t>
            </w:r>
            <w:r w:rsidR="00DF7E0C">
              <w:rPr>
                <w:b/>
                <w:color w:val="000000"/>
                <w:sz w:val="28"/>
                <w:szCs w:val="28"/>
                <w:lang w:bidi="uk-UA"/>
              </w:rPr>
              <w:t xml:space="preserve">будівництва та обслуговування будівель торгівлі </w:t>
            </w:r>
            <w:r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Севастопольськ</w:t>
            </w:r>
            <w:r w:rsidR="00DF7E0C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площ</w:t>
            </w:r>
            <w:r w:rsidR="00DF7E0C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і</w:t>
            </w:r>
            <w:r w:rsidR="00EB2B10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, 5</w:t>
            </w:r>
            <w:r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DF7E0C">
              <w:rPr>
                <w:b/>
                <w:bCs/>
                <w:color w:val="000000"/>
                <w:sz w:val="28"/>
                <w:szCs w:val="28"/>
                <w:lang w:bidi="uk-UA"/>
              </w:rPr>
              <w:t>Соло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м'янському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85899D5" w14:textId="3478690A" w:rsidR="00F6318B" w:rsidRPr="003D5FDE" w:rsidRDefault="00DF7E0C" w:rsidP="00F6318B">
      <w:pPr>
        <w:pStyle w:val="20"/>
        <w:ind w:firstLine="709"/>
        <w:rPr>
          <w:szCs w:val="28"/>
          <w:lang w:val="uk-UA"/>
        </w:rPr>
      </w:pPr>
      <w:r w:rsidRPr="00DF7E0C">
        <w:rPr>
          <w:szCs w:val="28"/>
          <w:lang w:val="uk-UA"/>
        </w:rPr>
        <w:t xml:space="preserve">Розглянувши клопотання про надання дозволу на розроблення проекту землеустрою щодо відведення земельної ділянки ТОВАРИСТВУ З ОБМЕЖЕНОЮ ВІДПОВІДАЛЬНІСТЮ «ТОП НІВО» на Севастопольській площі, </w:t>
      </w:r>
      <w:r>
        <w:rPr>
          <w:szCs w:val="28"/>
          <w:lang w:val="uk-UA"/>
        </w:rPr>
        <w:t xml:space="preserve">5 у Солом’янському </w:t>
      </w:r>
      <w:r w:rsidRPr="00DF7E0C">
        <w:rPr>
          <w:szCs w:val="28"/>
          <w:lang w:val="uk-UA"/>
        </w:rPr>
        <w:t>районі м</w:t>
      </w:r>
      <w:r>
        <w:rPr>
          <w:szCs w:val="28"/>
          <w:lang w:val="uk-UA"/>
        </w:rPr>
        <w:t>іста</w:t>
      </w:r>
      <w:r w:rsidRPr="00DF7E0C">
        <w:rPr>
          <w:szCs w:val="28"/>
          <w:lang w:val="uk-UA"/>
        </w:rPr>
        <w:t xml:space="preserve"> Києва та додані документи, керуючись статтями 9, </w:t>
      </w:r>
      <w:r>
        <w:rPr>
          <w:szCs w:val="28"/>
          <w:lang w:val="uk-UA"/>
        </w:rPr>
        <w:t xml:space="preserve">20, </w:t>
      </w:r>
      <w:r w:rsidRPr="00DF7E0C">
        <w:rPr>
          <w:szCs w:val="28"/>
          <w:lang w:val="uk-UA"/>
        </w:rPr>
        <w:t xml:space="preserve">123, </w:t>
      </w:r>
      <w:r w:rsidR="000725E4" w:rsidRPr="001A0CC4">
        <w:rPr>
          <w:szCs w:val="28"/>
          <w:lang w:val="uk-UA"/>
        </w:rPr>
        <w:t>пункт</w:t>
      </w:r>
      <w:r w:rsidR="000725E4">
        <w:rPr>
          <w:szCs w:val="28"/>
          <w:lang w:val="uk-UA"/>
        </w:rPr>
        <w:t>ом</w:t>
      </w:r>
      <w:r w:rsidR="000725E4" w:rsidRPr="001A0CC4">
        <w:rPr>
          <w:szCs w:val="28"/>
          <w:lang w:val="uk-UA"/>
        </w:rPr>
        <w:t xml:space="preserve"> 23 розділу X «Перехідні положення»</w:t>
      </w:r>
      <w:r w:rsidR="000725E4" w:rsidRPr="00D357FA">
        <w:rPr>
          <w:color w:val="000000" w:themeColor="text1"/>
          <w:lang w:val="uk-UA"/>
        </w:rPr>
        <w:t xml:space="preserve"> </w:t>
      </w:r>
      <w:r w:rsidRPr="00DF7E0C">
        <w:rPr>
          <w:szCs w:val="28"/>
          <w:lang w:val="uk-UA"/>
        </w:rPr>
        <w:t xml:space="preserve">Земельного кодексу України, пунктом 34 частини першої статті 26 Закону України </w:t>
      </w:r>
      <w:r>
        <w:rPr>
          <w:szCs w:val="28"/>
          <w:lang w:val="uk-UA"/>
        </w:rPr>
        <w:t>«</w:t>
      </w:r>
      <w:r w:rsidRPr="00DF7E0C">
        <w:rPr>
          <w:szCs w:val="28"/>
          <w:lang w:val="uk-UA"/>
        </w:rPr>
        <w:t>Про місцеве самоврядування в Україні</w:t>
      </w:r>
      <w:r>
        <w:rPr>
          <w:szCs w:val="28"/>
          <w:lang w:val="uk-UA"/>
        </w:rPr>
        <w:t>»</w:t>
      </w:r>
      <w:r w:rsidRPr="00DF7E0C">
        <w:rPr>
          <w:szCs w:val="28"/>
          <w:lang w:val="uk-UA"/>
        </w:rPr>
        <w:t>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160A76D7" w:rsidR="00A165E0" w:rsidRPr="00DF7E0C" w:rsidRDefault="00517DDC" w:rsidP="0088111B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 w:rsidRPr="00DF7E0C">
        <w:rPr>
          <w:color w:val="000000"/>
          <w:sz w:val="28"/>
          <w:szCs w:val="28"/>
          <w:lang w:bidi="uk-UA"/>
        </w:rPr>
        <w:t xml:space="preserve">Надати </w:t>
      </w:r>
      <w:r w:rsidR="00DF7E0C" w:rsidRPr="00DF7E0C">
        <w:rPr>
          <w:color w:val="000000"/>
          <w:sz w:val="28"/>
          <w:szCs w:val="28"/>
          <w:lang w:bidi="uk-UA"/>
        </w:rPr>
        <w:t xml:space="preserve">ТОВАРИСТВУ З ОБМЕЖЕНОЮ ВІДПОВІДАЛЬНІСТЮ «ТОП НІВО» </w:t>
      </w:r>
      <w:r w:rsidRPr="00DF7E0C">
        <w:rPr>
          <w:color w:val="000000"/>
          <w:sz w:val="28"/>
          <w:szCs w:val="28"/>
          <w:lang w:bidi="uk-UA"/>
        </w:rPr>
        <w:t xml:space="preserve">дозвіл на розроблення </w:t>
      </w:r>
      <w:r w:rsidR="005D3477" w:rsidRPr="00DF7E0C">
        <w:rPr>
          <w:sz w:val="28"/>
          <w:szCs w:val="28"/>
        </w:rPr>
        <w:t>проєкту землеустрою щодо відведення земельної ділянки</w:t>
      </w:r>
      <w:r w:rsidR="00547D3B" w:rsidRPr="00DF7E0C">
        <w:rPr>
          <w:sz w:val="28"/>
          <w:szCs w:val="28"/>
        </w:rPr>
        <w:t xml:space="preserve"> </w:t>
      </w:r>
      <w:r w:rsidR="00547D3B" w:rsidRPr="00F23F47">
        <w:rPr>
          <w:color w:val="000000"/>
          <w:sz w:val="28"/>
          <w:szCs w:val="28"/>
          <w:lang w:bidi="uk-UA"/>
        </w:rPr>
        <w:t xml:space="preserve">площею </w:t>
      </w:r>
      <w:r w:rsidR="00D55E97" w:rsidRPr="00F23F47">
        <w:rPr>
          <w:rStyle w:val="af1"/>
          <w:i w:val="0"/>
          <w:sz w:val="28"/>
          <w:szCs w:val="28"/>
        </w:rPr>
        <w:t>0,39</w:t>
      </w:r>
      <w:r w:rsidR="00DF7E0C" w:rsidRPr="00F23F47">
        <w:rPr>
          <w:rStyle w:val="af1"/>
          <w:i w:val="0"/>
          <w:sz w:val="28"/>
          <w:szCs w:val="28"/>
        </w:rPr>
        <w:t>49</w:t>
      </w:r>
      <w:r w:rsidR="00547D3B" w:rsidRPr="00F23F47">
        <w:rPr>
          <w:rStyle w:val="af1"/>
          <w:i w:val="0"/>
          <w:sz w:val="28"/>
          <w:szCs w:val="28"/>
        </w:rPr>
        <w:t xml:space="preserve"> га</w:t>
      </w:r>
      <w:r w:rsidR="00E82A33" w:rsidRPr="00F23F47">
        <w:rPr>
          <w:sz w:val="28"/>
          <w:szCs w:val="28"/>
        </w:rPr>
        <w:t xml:space="preserve"> </w:t>
      </w:r>
      <w:r w:rsidR="00F23F47" w:rsidRPr="00F23F47">
        <w:rPr>
          <w:sz w:val="28"/>
          <w:szCs w:val="28"/>
        </w:rPr>
        <w:t xml:space="preserve">(кадастровий номер 8000000000:72:446:0004) </w:t>
      </w:r>
      <w:r w:rsidR="00DF7E0C" w:rsidRPr="00F23F47">
        <w:rPr>
          <w:sz w:val="28"/>
          <w:szCs w:val="28"/>
        </w:rPr>
        <w:t>в оренду</w:t>
      </w:r>
      <w:r w:rsidR="00DF7E0C" w:rsidRPr="00DF7E0C">
        <w:rPr>
          <w:sz w:val="28"/>
          <w:szCs w:val="28"/>
        </w:rPr>
        <w:t xml:space="preserve"> для будівництва та обслуговування будівель торгівлі</w:t>
      </w:r>
      <w:r w:rsidR="00515998" w:rsidRPr="00DF7E0C">
        <w:rPr>
          <w:sz w:val="28"/>
          <w:szCs w:val="28"/>
        </w:rPr>
        <w:t xml:space="preserve"> </w:t>
      </w:r>
      <w:r w:rsidR="00DF7E0C" w:rsidRPr="00DF7E0C">
        <w:rPr>
          <w:sz w:val="28"/>
          <w:szCs w:val="28"/>
        </w:rPr>
        <w:t>на Севастопольській площі, 5 у Солом'янському</w:t>
      </w:r>
      <w:r w:rsidR="00EB2B10" w:rsidRPr="00DF7E0C">
        <w:rPr>
          <w:bCs/>
          <w:color w:val="000000"/>
          <w:sz w:val="28"/>
          <w:szCs w:val="28"/>
          <w:lang w:bidi="uk-UA"/>
        </w:rPr>
        <w:t xml:space="preserve"> </w:t>
      </w:r>
      <w:r w:rsidR="004805FA" w:rsidRPr="00DF7E0C">
        <w:rPr>
          <w:color w:val="000000"/>
          <w:sz w:val="28"/>
          <w:szCs w:val="28"/>
          <w:lang w:bidi="uk-UA"/>
        </w:rPr>
        <w:t>районі міста Києва</w:t>
      </w:r>
      <w:r w:rsidR="00515998" w:rsidRPr="00DF7E0C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DF7E0C">
        <w:rPr>
          <w:color w:val="000000"/>
          <w:sz w:val="28"/>
          <w:szCs w:val="28"/>
          <w:lang w:bidi="uk-UA"/>
        </w:rPr>
        <w:t xml:space="preserve"> </w:t>
      </w:r>
      <w:r w:rsidRPr="00DF7E0C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DF7E0C">
        <w:rPr>
          <w:color w:val="000000"/>
          <w:sz w:val="28"/>
          <w:szCs w:val="28"/>
          <w:lang w:bidi="uk-UA"/>
        </w:rPr>
        <w:t xml:space="preserve">справа </w:t>
      </w:r>
      <w:r w:rsidR="00E857AB" w:rsidRPr="00DF7E0C">
        <w:rPr>
          <w:color w:val="000000"/>
          <w:sz w:val="28"/>
          <w:szCs w:val="28"/>
          <w:lang w:bidi="uk-UA"/>
        </w:rPr>
        <w:t xml:space="preserve">№ </w:t>
      </w:r>
      <w:r w:rsidR="00EB2B10" w:rsidRPr="00DF7E0C">
        <w:rPr>
          <w:bCs/>
          <w:color w:val="000000"/>
          <w:sz w:val="28"/>
          <w:szCs w:val="28"/>
          <w:lang w:bidi="uk-UA"/>
        </w:rPr>
        <w:t>537101888</w:t>
      </w:r>
      <w:r w:rsidRPr="00DF7E0C">
        <w:rPr>
          <w:bCs/>
          <w:color w:val="000000"/>
          <w:sz w:val="28"/>
          <w:szCs w:val="28"/>
          <w:lang w:bidi="uk-UA"/>
        </w:rPr>
        <w:t>)</w:t>
      </w:r>
      <w:r w:rsidR="004805FA" w:rsidRPr="00DF7E0C">
        <w:rPr>
          <w:bCs/>
          <w:color w:val="000000"/>
          <w:sz w:val="28"/>
          <w:szCs w:val="28"/>
          <w:lang w:bidi="uk-UA"/>
        </w:rPr>
        <w:t>.</w:t>
      </w:r>
    </w:p>
    <w:p w14:paraId="242A1F4C" w14:textId="2A7CDE8C" w:rsid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</w:t>
      </w:r>
      <w:r w:rsidR="000725E4">
        <w:rPr>
          <w:sz w:val="28"/>
          <w:szCs w:val="28"/>
          <w:lang w:val="uk-UA"/>
        </w:rPr>
        <w:t>планування</w:t>
      </w:r>
      <w:r w:rsidR="00C85307" w:rsidRPr="00C85307">
        <w:rPr>
          <w:sz w:val="28"/>
          <w:szCs w:val="28"/>
          <w:lang w:val="uk-UA"/>
        </w:rPr>
        <w:t xml:space="preserve"> та земельних відносин.</w:t>
      </w:r>
    </w:p>
    <w:p w14:paraId="13725CA8" w14:textId="77777777" w:rsidR="000725E4" w:rsidRPr="00C85307" w:rsidRDefault="000725E4" w:rsidP="000725E4">
      <w:pPr>
        <w:pStyle w:val="af2"/>
        <w:tabs>
          <w:tab w:val="left" w:pos="709"/>
          <w:tab w:val="left" w:pos="1134"/>
        </w:tabs>
        <w:ind w:left="284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DF7E0C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DF7E0C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DF7E0C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DF7E0C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18627A36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архітектури, місто</w:t>
            </w:r>
            <w:r w:rsidR="000725E4">
              <w:rPr>
                <w:sz w:val="28"/>
                <w:szCs w:val="28"/>
                <w:lang w:val="uk-UA"/>
              </w:rPr>
              <w:t>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3987C830" w:rsidR="00CB7B73" w:rsidRPr="00BB44FA" w:rsidRDefault="00BB44FA" w:rsidP="00CD1831">
      <w:pPr>
        <w:rPr>
          <w:lang w:val="en-US" w:eastAsia="uk-UA"/>
        </w:rPr>
      </w:pPr>
      <w:bookmarkStart w:id="1" w:name="_GoBack"/>
      <w:bookmarkEnd w:id="1"/>
      <w:r>
        <w:rPr>
          <w:lang w:val="en-US" w:eastAsia="uk-UA"/>
        </w:rPr>
        <w:t xml:space="preserve"> </w:t>
      </w:r>
    </w:p>
    <w:sectPr w:rsidR="00CB7B73" w:rsidRPr="00BB44FA" w:rsidSect="00DF7E0C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F69D" w14:textId="77777777" w:rsidR="00586052" w:rsidRDefault="00586052">
      <w:r>
        <w:separator/>
      </w:r>
    </w:p>
  </w:endnote>
  <w:endnote w:type="continuationSeparator" w:id="0">
    <w:p w14:paraId="6CFEBDF0" w14:textId="77777777" w:rsidR="00586052" w:rsidRDefault="0058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1C955" w14:textId="77777777" w:rsidR="00586052" w:rsidRDefault="00586052">
      <w:r>
        <w:separator/>
      </w:r>
    </w:p>
  </w:footnote>
  <w:footnote w:type="continuationSeparator" w:id="0">
    <w:p w14:paraId="06D5DB06" w14:textId="77777777" w:rsidR="00586052" w:rsidRDefault="0058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725E4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B658C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86052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D1831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DF7E0C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23F47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2229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88</cp:revision>
  <cp:lastPrinted>2023-06-28T13:48:00Z</cp:lastPrinted>
  <dcterms:created xsi:type="dcterms:W3CDTF">2019-01-31T14:53:00Z</dcterms:created>
  <dcterms:modified xsi:type="dcterms:W3CDTF">2023-07-03T13:15:00Z</dcterms:modified>
</cp:coreProperties>
</file>