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481399249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481399249</w:t>
                      </w:r>
                    </w:p>
                  </w:txbxContent>
                </v:textbox>
              </v:shape>
            </w:pict>
          </mc:Fallback>
        </mc:AlternateContent>
      </w:r>
    </w:p>
    <w:tbl>
      <w:tblPr>
        <w:tblW w:w="0" w:type="auto"/>
        <w:tblLook w:val="01E0" w:firstRow="1" w:lastRow="1" w:firstColumn="1" w:lastColumn="1" w:noHBand="0" w:noVBand="0"/>
      </w:tblPr>
      <w:tblGrid>
        <w:gridCol w:w="5418"/>
      </w:tblGrid>
      <w:tr w:rsidR="00DE4A20" w:rsidRPr="008461BB" w14:paraId="39883B9B" w14:textId="77777777" w:rsidTr="00D8318B">
        <w:trPr>
          <w:trHeight w:val="2730"/>
        </w:trPr>
        <w:tc>
          <w:tcPr>
            <w:tcW w:w="5418" w:type="dxa"/>
            <w:hideMark/>
          </w:tcPr>
          <w:p w14:paraId="0B182D23" w14:textId="1491944E" w:rsidR="00F6318B" w:rsidRPr="00DE4A20" w:rsidRDefault="0009503E" w:rsidP="003F57B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D8318B">
              <w:rPr>
                <w:b/>
                <w:color w:val="000000" w:themeColor="text1"/>
                <w:sz w:val="28"/>
                <w:szCs w:val="28"/>
              </w:rPr>
              <w:t>передачу</w:t>
            </w:r>
            <w:r w:rsidR="00A127D2" w:rsidRPr="00D8318B">
              <w:rPr>
                <w:b/>
                <w:color w:val="000000" w:themeColor="text1"/>
                <w:sz w:val="28"/>
                <w:szCs w:val="28"/>
              </w:rPr>
              <w:t xml:space="preserve"> </w:t>
            </w:r>
            <w:r w:rsidR="00A264FD" w:rsidRPr="00D8318B">
              <w:rPr>
                <w:b/>
                <w:color w:val="000000" w:themeColor="text1"/>
                <w:sz w:val="28"/>
                <w:szCs w:val="28"/>
              </w:rPr>
              <w:t>ТОВАРИСТВ</w:t>
            </w:r>
            <w:r w:rsidR="00D8318B" w:rsidRPr="00D8318B">
              <w:rPr>
                <w:b/>
                <w:color w:val="000000" w:themeColor="text1"/>
                <w:sz w:val="28"/>
                <w:szCs w:val="28"/>
              </w:rPr>
              <w:t>У</w:t>
            </w:r>
            <w:r w:rsidR="00A264FD" w:rsidRPr="00D8318B">
              <w:rPr>
                <w:b/>
                <w:color w:val="000000" w:themeColor="text1"/>
                <w:sz w:val="28"/>
                <w:szCs w:val="28"/>
              </w:rPr>
              <w:t xml:space="preserve"> З ОБМЕЖЕНОЮ ВІДПОВІДАЛЬНІСТЮ «СТОЛИЧНА ПРОЕКТНО-БУДІВЕЛЬНА КОМПАНІЯ» </w:t>
            </w:r>
            <w:r w:rsidR="00B563DC" w:rsidRPr="00D8318B">
              <w:rPr>
                <w:b/>
                <w:color w:val="000000" w:themeColor="text1"/>
                <w:sz w:val="28"/>
                <w:szCs w:val="28"/>
              </w:rPr>
              <w:t xml:space="preserve">земельної ділянки </w:t>
            </w:r>
            <w:r w:rsidR="00E27368" w:rsidRPr="00D8318B">
              <w:rPr>
                <w:b/>
                <w:color w:val="000000" w:themeColor="text1"/>
                <w:sz w:val="28"/>
                <w:szCs w:val="28"/>
              </w:rPr>
              <w:t>в</w:t>
            </w:r>
            <w:r w:rsidR="00D8318B" w:rsidRPr="00D8318B">
              <w:rPr>
                <w:b/>
                <w:color w:val="000000" w:themeColor="text1"/>
                <w:sz w:val="28"/>
                <w:szCs w:val="28"/>
              </w:rPr>
              <w:t xml:space="preserve"> </w:t>
            </w:r>
            <w:r w:rsidR="00A264FD" w:rsidRPr="003F57B2">
              <w:rPr>
                <w:b/>
                <w:color w:val="000000" w:themeColor="text1"/>
                <w:sz w:val="28"/>
                <w:szCs w:val="28"/>
              </w:rPr>
              <w:t>оренд</w:t>
            </w:r>
            <w:r w:rsidR="00D8318B" w:rsidRPr="003F57B2">
              <w:rPr>
                <w:b/>
                <w:color w:val="000000" w:themeColor="text1"/>
                <w:sz w:val="28"/>
                <w:szCs w:val="28"/>
              </w:rPr>
              <w:t>у</w:t>
            </w:r>
            <w:r w:rsidR="003F57B2" w:rsidRPr="003F57B2">
              <w:rPr>
                <w:b/>
                <w:color w:val="000000" w:themeColor="text1"/>
                <w:sz w:val="28"/>
                <w:szCs w:val="28"/>
              </w:rPr>
              <w:t xml:space="preserve"> для влаштування об’єкту інженерно-транспортної інфраструктури (заїзду та виїзду) </w:t>
            </w:r>
            <w:r w:rsidRPr="00D8318B">
              <w:rPr>
                <w:b/>
                <w:color w:val="000000" w:themeColor="text1"/>
                <w:sz w:val="28"/>
                <w:szCs w:val="28"/>
              </w:rPr>
              <w:t xml:space="preserve">на </w:t>
            </w:r>
            <w:r w:rsidR="003F57B2">
              <w:rPr>
                <w:b/>
                <w:color w:val="000000" w:themeColor="text1"/>
                <w:sz w:val="28"/>
                <w:szCs w:val="28"/>
              </w:rPr>
              <w:t xml:space="preserve">           </w:t>
            </w:r>
            <w:r w:rsidR="0001227E" w:rsidRPr="003F57B2">
              <w:rPr>
                <w:b/>
                <w:color w:val="000000" w:themeColor="text1"/>
                <w:sz w:val="28"/>
                <w:szCs w:val="28"/>
              </w:rPr>
              <w:t xml:space="preserve">вул. Академіка Туполєва </w:t>
            </w:r>
            <w:r w:rsidRPr="00D8318B">
              <w:rPr>
                <w:b/>
                <w:color w:val="000000" w:themeColor="text1"/>
                <w:sz w:val="28"/>
                <w:szCs w:val="28"/>
              </w:rPr>
              <w:t xml:space="preserve">у </w:t>
            </w:r>
            <w:r w:rsidR="0001227E" w:rsidRPr="003F57B2">
              <w:rPr>
                <w:b/>
                <w:color w:val="000000" w:themeColor="text1"/>
                <w:sz w:val="28"/>
                <w:szCs w:val="28"/>
              </w:rPr>
              <w:t>Шевченківському</w:t>
            </w:r>
            <w:r w:rsidR="0001227E" w:rsidRPr="00D8318B">
              <w:rPr>
                <w:b/>
                <w:color w:val="000000" w:themeColor="text1"/>
                <w:sz w:val="28"/>
              </w:rPr>
              <w:t xml:space="preserve"> </w:t>
            </w:r>
            <w:r w:rsidRPr="00D8318B">
              <w:rPr>
                <w:b/>
                <w:color w:val="000000" w:themeColor="text1"/>
                <w:sz w:val="28"/>
                <w:szCs w:val="28"/>
              </w:rPr>
              <w:t>районі міста Києв</w:t>
            </w:r>
            <w:r w:rsidR="00DE4A20" w:rsidRPr="00D8318B">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CBD5D26" w:rsidR="00F6318B" w:rsidRPr="00DE4A20" w:rsidRDefault="00C7069E" w:rsidP="00F6318B">
      <w:pPr>
        <w:pStyle w:val="20"/>
        <w:ind w:firstLine="709"/>
        <w:rPr>
          <w:color w:val="000000" w:themeColor="text1"/>
          <w:szCs w:val="28"/>
          <w:lang w:val="uk-UA"/>
        </w:rPr>
      </w:pPr>
      <w:r w:rsidRPr="00D8318B">
        <w:rPr>
          <w:color w:val="000000" w:themeColor="text1"/>
          <w:lang w:val="uk-UA"/>
        </w:rPr>
        <w:t xml:space="preserve">Відповідно до статей 9, 83, 93, 116, 122, 123, </w:t>
      </w:r>
      <w:r w:rsidR="00067CE3">
        <w:rPr>
          <w:color w:val="000000" w:themeColor="text1"/>
          <w:lang w:val="uk-UA"/>
        </w:rPr>
        <w:t xml:space="preserve">124, </w:t>
      </w:r>
      <w:r w:rsidRPr="00D8318B">
        <w:rPr>
          <w:color w:val="000000" w:themeColor="text1"/>
          <w:lang w:val="uk-UA"/>
        </w:rPr>
        <w:t xml:space="preserve">186 Земельного кодексу України, </w:t>
      </w:r>
      <w:r w:rsidR="00945973" w:rsidRPr="00945973">
        <w:rPr>
          <w:color w:val="000000" w:themeColor="text1"/>
          <w:lang w:val="uk-UA"/>
        </w:rPr>
        <w:t>статей 1212, 1214 Цивільного кодексу України</w:t>
      </w:r>
      <w:r w:rsidR="00945973">
        <w:rPr>
          <w:color w:val="000000" w:themeColor="text1"/>
          <w:lang w:val="uk-UA"/>
        </w:rPr>
        <w:t xml:space="preserve">, </w:t>
      </w:r>
      <w:r w:rsidRPr="00D8318B">
        <w:rPr>
          <w:color w:val="000000" w:themeColor="text1"/>
          <w:lang w:val="uk-UA"/>
        </w:rPr>
        <w:t>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проект землеустрою щодо відведення земельної ділянки і заяву ТОВАРИСТВА З ОБМЕЖЕНОЮ ВІДПОВІДАЛЬНІСТЮ «СТОЛИЧНА ПРОЕКТНО-БУДІВЕЛЬНА КОМПАНІЯ» від 19 вересня 2022 року</w:t>
      </w:r>
      <w:r w:rsidR="00945973">
        <w:rPr>
          <w:color w:val="000000" w:themeColor="text1"/>
          <w:lang w:val="uk-UA"/>
        </w:rPr>
        <w:t xml:space="preserve"> </w:t>
      </w:r>
      <w:r w:rsidR="002E6EAC">
        <w:rPr>
          <w:color w:val="000000" w:themeColor="text1"/>
          <w:lang w:val="uk-UA"/>
        </w:rPr>
        <w:t>№ 68081-007031762-031-03</w:t>
      </w:r>
      <w:r w:rsidR="000849D2">
        <w:rPr>
          <w:color w:val="000000" w:themeColor="text1"/>
          <w:lang w:val="uk-UA"/>
        </w:rPr>
        <w:t>,</w:t>
      </w:r>
      <w:r w:rsidR="00945973">
        <w:rPr>
          <w:color w:val="000000" w:themeColor="text1"/>
          <w:lang w:val="uk-UA"/>
        </w:rPr>
        <w:t xml:space="preserve"> </w:t>
      </w:r>
      <w:r w:rsidR="00945973" w:rsidRPr="00945973">
        <w:rPr>
          <w:color w:val="000000" w:themeColor="text1"/>
          <w:lang w:val="uk-UA"/>
        </w:rPr>
        <w:t>враховуючи що земельна ділянка необхідна для забезпечення заїзду та виїзду до земельної ділянки з кадастровим номером 8000000000:88:014:0259, що перебуває в оренді заявника</w:t>
      </w:r>
      <w:r w:rsidRPr="00945973">
        <w:rPr>
          <w:color w:val="000000" w:themeColor="text1"/>
          <w:lang w:val="uk-UA"/>
        </w:rPr>
        <w:t>,</w:t>
      </w:r>
      <w:r w:rsidRPr="00D8318B">
        <w:rPr>
          <w:color w:val="000000" w:themeColor="text1"/>
          <w:lang w:val="uk-UA"/>
        </w:rPr>
        <w:t xml:space="preserve"> Київська міська рада </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C7994B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3F57B2">
        <w:rPr>
          <w:color w:val="000000" w:themeColor="text1"/>
          <w:sz w:val="28"/>
          <w:szCs w:val="28"/>
          <w:lang w:val="uk-UA"/>
        </w:rPr>
        <w:t>прое</w:t>
      </w:r>
      <w:r w:rsidR="00E13205" w:rsidRPr="002E6EAC">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2E6EAC">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«СТОЛИЧНА ПРОЕКТНО-БУДІВЕЛЬНА КОМПАНІЯ» </w:t>
      </w:r>
      <w:r w:rsidR="002E6EAC">
        <w:rPr>
          <w:color w:val="000000" w:themeColor="text1"/>
          <w:sz w:val="28"/>
          <w:szCs w:val="28"/>
          <w:lang w:val="uk-UA"/>
        </w:rPr>
        <w:t xml:space="preserve">для влаштування об’єкту інженерно-транспортної інфраструктури (заїзду та виїзду) на вул. Академіка Туполєва у Шевченківському районі м. Києва </w:t>
      </w:r>
      <w:r w:rsidR="00E13205" w:rsidRPr="00E13205">
        <w:rPr>
          <w:color w:val="000000" w:themeColor="text1"/>
          <w:sz w:val="28"/>
          <w:szCs w:val="28"/>
          <w:lang w:val="uk-UA"/>
        </w:rPr>
        <w:t xml:space="preserve">(категорія земель – </w:t>
      </w:r>
      <w:r w:rsidR="00420DB7" w:rsidRPr="00420DB7">
        <w:rPr>
          <w:color w:val="000000" w:themeColor="text1"/>
          <w:sz w:val="28"/>
          <w:szCs w:val="28"/>
          <w:lang w:val="uk-UA"/>
        </w:rPr>
        <w:t xml:space="preserve">землі промисловості, </w:t>
      </w:r>
      <w:r w:rsidR="00420DB7" w:rsidRPr="00420DB7">
        <w:rPr>
          <w:color w:val="000000" w:themeColor="text1"/>
          <w:sz w:val="28"/>
          <w:szCs w:val="28"/>
          <w:lang w:val="uk-UA"/>
        </w:rPr>
        <w:lastRenderedPageBreak/>
        <w:t xml:space="preserve">транспорту, електронних комунікацій, енергетики, оборони та іншого </w:t>
      </w:r>
      <w:r w:rsidR="00420DB7">
        <w:rPr>
          <w:color w:val="000000" w:themeColor="text1"/>
          <w:sz w:val="28"/>
          <w:szCs w:val="28"/>
          <w:lang w:val="uk-UA"/>
        </w:rPr>
        <w:t>призначення</w:t>
      </w:r>
      <w:r w:rsidR="00E13205" w:rsidRPr="00E13205">
        <w:rPr>
          <w:color w:val="000000" w:themeColor="text1"/>
          <w:sz w:val="28"/>
          <w:szCs w:val="28"/>
          <w:lang w:val="uk-UA"/>
        </w:rPr>
        <w:t xml:space="preserve">,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12.04), заява ДЦ від 19 вересня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68081-007031762-031-03, справа № </w:t>
      </w:r>
      <w:r w:rsidR="00E13205" w:rsidRPr="00E13205">
        <w:rPr>
          <w:b/>
          <w:color w:val="000000" w:themeColor="text1"/>
          <w:sz w:val="28"/>
          <w:szCs w:val="28"/>
          <w:lang w:val="uk-UA"/>
        </w:rPr>
        <w:t>481399249</w:t>
      </w:r>
      <w:r w:rsidR="00E13205" w:rsidRPr="00E13205">
        <w:rPr>
          <w:color w:val="000000" w:themeColor="text1"/>
          <w:sz w:val="28"/>
          <w:szCs w:val="28"/>
          <w:lang w:val="uk-UA"/>
        </w:rPr>
        <w:t>.</w:t>
      </w:r>
    </w:p>
    <w:p w14:paraId="7A94030D" w14:textId="525FF159"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6D5811">
        <w:rPr>
          <w:color w:val="000000" w:themeColor="text1"/>
          <w:sz w:val="28"/>
          <w:szCs w:val="28"/>
          <w:lang w:val="uk-UA"/>
        </w:rPr>
        <w:t>Передати</w:t>
      </w:r>
      <w:r w:rsidR="0009503E" w:rsidRPr="006D5811">
        <w:rPr>
          <w:color w:val="000000" w:themeColor="text1"/>
          <w:sz w:val="28"/>
          <w:szCs w:val="28"/>
          <w:lang w:val="uk-UA"/>
        </w:rPr>
        <w:t xml:space="preserve"> </w:t>
      </w:r>
      <w:r w:rsidR="00A264FD" w:rsidRPr="006D5811">
        <w:rPr>
          <w:color w:val="000000" w:themeColor="text1"/>
          <w:sz w:val="28"/>
          <w:szCs w:val="28"/>
        </w:rPr>
        <w:t>ТОВАРИСТВ</w:t>
      </w:r>
      <w:r w:rsidR="006D5811" w:rsidRPr="006D5811">
        <w:rPr>
          <w:color w:val="000000" w:themeColor="text1"/>
          <w:sz w:val="28"/>
          <w:szCs w:val="28"/>
          <w:lang w:val="uk-UA"/>
        </w:rPr>
        <w:t>У</w:t>
      </w:r>
      <w:r w:rsidR="00A264FD" w:rsidRPr="006D5811">
        <w:rPr>
          <w:color w:val="000000" w:themeColor="text1"/>
          <w:sz w:val="28"/>
          <w:szCs w:val="28"/>
        </w:rPr>
        <w:t xml:space="preserve"> З ОБМЕЖЕНОЮ ВІДПОВІДАЛЬНІСТЮ «СТОЛИЧНА ПРОЕКТНО-БУДІВЕЛЬНА КОМПАНІЯ»</w:t>
      </w:r>
      <w:r w:rsidR="0009503E" w:rsidRPr="006D5811">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6D5811">
        <w:rPr>
          <w:color w:val="000000" w:themeColor="text1"/>
          <w:sz w:val="28"/>
          <w:szCs w:val="28"/>
          <w:lang w:val="uk-UA"/>
        </w:rPr>
        <w:t>в</w:t>
      </w:r>
      <w:r w:rsidR="0009503E" w:rsidRPr="006D5811">
        <w:rPr>
          <w:color w:val="000000" w:themeColor="text1"/>
          <w:sz w:val="28"/>
          <w:szCs w:val="28"/>
          <w:lang w:val="uk-UA"/>
        </w:rPr>
        <w:t xml:space="preserve"> </w:t>
      </w:r>
      <w:r w:rsidR="00032E6C" w:rsidRPr="006D5811">
        <w:rPr>
          <w:iCs/>
          <w:color w:val="000000" w:themeColor="text1"/>
          <w:sz w:val="28"/>
          <w:szCs w:val="28"/>
          <w:lang w:eastAsia="uk-UA"/>
        </w:rPr>
        <w:t>оренд</w:t>
      </w:r>
      <w:r w:rsidR="006D5811" w:rsidRPr="006D5811">
        <w:rPr>
          <w:iCs/>
          <w:color w:val="000000" w:themeColor="text1"/>
          <w:sz w:val="28"/>
          <w:szCs w:val="28"/>
          <w:lang w:val="uk-UA" w:eastAsia="uk-UA"/>
        </w:rPr>
        <w:t>у</w:t>
      </w:r>
      <w:r w:rsidR="008A1253" w:rsidRPr="006D5811">
        <w:rPr>
          <w:iCs/>
          <w:color w:val="000000" w:themeColor="text1"/>
          <w:sz w:val="28"/>
          <w:szCs w:val="28"/>
          <w:lang w:val="uk-UA" w:eastAsia="uk-UA"/>
        </w:rPr>
        <w:t xml:space="preserve"> </w:t>
      </w:r>
      <w:r w:rsidR="00592F66" w:rsidRPr="006D5811">
        <w:rPr>
          <w:iCs/>
          <w:color w:val="000000" w:themeColor="text1"/>
          <w:sz w:val="28"/>
          <w:szCs w:val="28"/>
          <w:lang w:val="uk-UA" w:eastAsia="uk-UA"/>
        </w:rPr>
        <w:t>на</w:t>
      </w:r>
      <w:r w:rsidR="006D5811">
        <w:rPr>
          <w:iCs/>
          <w:color w:val="000000" w:themeColor="text1"/>
          <w:sz w:val="28"/>
          <w:szCs w:val="28"/>
          <w:lang w:val="uk-UA" w:eastAsia="uk-UA"/>
        </w:rPr>
        <w:t xml:space="preserve"> 5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6604DD">
        <w:rPr>
          <w:iCs/>
          <w:color w:val="000000" w:themeColor="text1"/>
          <w:sz w:val="28"/>
          <w:szCs w:val="28"/>
          <w:lang w:val="uk-UA" w:eastAsia="uk-UA"/>
        </w:rPr>
        <w:t>0,1085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6604DD">
        <w:rPr>
          <w:iCs/>
          <w:color w:val="000000" w:themeColor="text1"/>
          <w:sz w:val="28"/>
          <w:szCs w:val="28"/>
          <w:lang w:val="uk-UA" w:eastAsia="uk-UA"/>
        </w:rPr>
        <w:t>8000000000:88:014:0053</w:t>
      </w:r>
      <w:r w:rsidR="00F837D8" w:rsidRPr="00DE4A20">
        <w:rPr>
          <w:color w:val="000000" w:themeColor="text1"/>
          <w:sz w:val="28"/>
          <w:szCs w:val="28"/>
          <w:lang w:val="uk-UA"/>
        </w:rPr>
        <w:t xml:space="preserve">) </w:t>
      </w:r>
      <w:r w:rsidR="006604DD" w:rsidRPr="006604DD">
        <w:rPr>
          <w:color w:val="000000" w:themeColor="text1"/>
          <w:sz w:val="28"/>
          <w:szCs w:val="28"/>
          <w:lang w:val="uk-UA"/>
        </w:rPr>
        <w:t xml:space="preserve">для влаштування об’єкту інженерно-транспортної інфраструктури (заїзду та виїзду)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12.04 для розміщення та експлуатації будівель і споруд автомобільного транспорту та дорожнього господарства</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6604DD">
        <w:rPr>
          <w:iCs/>
          <w:color w:val="000000" w:themeColor="text1"/>
          <w:sz w:val="28"/>
          <w:szCs w:val="28"/>
          <w:lang w:val="uk-UA"/>
        </w:rPr>
        <w:t xml:space="preserve">вул. Академіка Туполєва </w:t>
      </w:r>
      <w:r w:rsidR="00F837D8" w:rsidRPr="00DE4A20">
        <w:rPr>
          <w:color w:val="000000" w:themeColor="text1"/>
          <w:sz w:val="28"/>
          <w:szCs w:val="28"/>
          <w:lang w:val="uk-UA"/>
        </w:rPr>
        <w:t xml:space="preserve">у </w:t>
      </w:r>
      <w:r w:rsidR="00F837D8" w:rsidRPr="006604DD">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50152823" w:rsidR="0009503E" w:rsidRPr="00DE4A20" w:rsidRDefault="000F751E" w:rsidP="0009503E">
      <w:pPr>
        <w:ind w:firstLine="720"/>
        <w:jc w:val="both"/>
        <w:rPr>
          <w:color w:val="000000" w:themeColor="text1"/>
          <w:sz w:val="28"/>
          <w:szCs w:val="28"/>
          <w:lang w:val="uk-UA"/>
        </w:rPr>
      </w:pPr>
      <w:r w:rsidRPr="006D5811">
        <w:rPr>
          <w:color w:val="000000" w:themeColor="text1"/>
          <w:sz w:val="28"/>
          <w:szCs w:val="28"/>
          <w:lang w:val="uk-UA"/>
        </w:rPr>
        <w:t>3</w:t>
      </w:r>
      <w:r w:rsidR="0009503E" w:rsidRPr="006D5811">
        <w:rPr>
          <w:color w:val="000000" w:themeColor="text1"/>
          <w:sz w:val="28"/>
          <w:szCs w:val="28"/>
          <w:lang w:val="uk-UA"/>
        </w:rPr>
        <w:t>.</w:t>
      </w:r>
      <w:r w:rsidR="0051063D" w:rsidRPr="006D5811">
        <w:rPr>
          <w:color w:val="000000" w:themeColor="text1"/>
          <w:sz w:val="28"/>
          <w:szCs w:val="28"/>
          <w:lang w:val="uk-UA"/>
        </w:rPr>
        <w:t xml:space="preserve"> </w:t>
      </w:r>
      <w:r w:rsidR="00945973">
        <w:rPr>
          <w:color w:val="000000" w:themeColor="text1"/>
          <w:sz w:val="28"/>
          <w:szCs w:val="28"/>
        </w:rPr>
        <w:t>ТОВАРИСТВ</w:t>
      </w:r>
      <w:r w:rsidR="006D5811">
        <w:rPr>
          <w:color w:val="000000" w:themeColor="text1"/>
          <w:sz w:val="28"/>
          <w:szCs w:val="28"/>
          <w:lang w:val="uk-UA"/>
        </w:rPr>
        <w:t xml:space="preserve">У </w:t>
      </w:r>
      <w:r w:rsidR="00C376CD" w:rsidRPr="006D5811">
        <w:rPr>
          <w:color w:val="000000" w:themeColor="text1"/>
          <w:sz w:val="28"/>
          <w:szCs w:val="28"/>
        </w:rPr>
        <w:t>З ОБМЕЖЕНОЮ ВІДПОВІДАЛЬНІСТЮ «СТОЛИЧНА ПРОЕКТНО-БУДІВЕЛЬНА КОМПАНІЯ»</w:t>
      </w:r>
      <w:r w:rsidR="0009503E" w:rsidRPr="006D5811">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6D5811" w:rsidRDefault="000F751E" w:rsidP="000F751E">
      <w:pPr>
        <w:tabs>
          <w:tab w:val="left" w:pos="0"/>
        </w:tabs>
        <w:ind w:firstLine="680"/>
        <w:jc w:val="both"/>
        <w:rPr>
          <w:sz w:val="28"/>
          <w:szCs w:val="28"/>
          <w:lang w:val="uk-UA"/>
        </w:rPr>
      </w:pPr>
      <w:r w:rsidRPr="006D5811">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6D5811">
        <w:rPr>
          <w:sz w:val="28"/>
          <w:szCs w:val="28"/>
          <w:lang w:val="uk-UA"/>
        </w:rPr>
        <w:t xml:space="preserve"> України</w:t>
      </w:r>
      <w:r w:rsidRPr="006D5811">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AC1D2B7" w:rsidR="000F751E" w:rsidRDefault="000F751E" w:rsidP="000F751E">
      <w:pPr>
        <w:tabs>
          <w:tab w:val="left" w:pos="0"/>
        </w:tabs>
        <w:ind w:firstLine="680"/>
        <w:jc w:val="both"/>
        <w:rPr>
          <w:sz w:val="28"/>
          <w:szCs w:val="28"/>
          <w:lang w:val="uk-UA"/>
        </w:rPr>
      </w:pPr>
      <w:r w:rsidRPr="000F751E">
        <w:rPr>
          <w:sz w:val="28"/>
          <w:szCs w:val="28"/>
          <w:lang w:val="uk-UA"/>
        </w:rPr>
        <w:t>3.</w:t>
      </w:r>
      <w:r w:rsidR="006D5811">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78BDB5C8" w14:textId="071ECE97" w:rsidR="00945973" w:rsidRPr="000F751E" w:rsidRDefault="00945973" w:rsidP="000F751E">
      <w:pPr>
        <w:tabs>
          <w:tab w:val="left" w:pos="0"/>
        </w:tabs>
        <w:ind w:firstLine="680"/>
        <w:jc w:val="both"/>
        <w:rPr>
          <w:sz w:val="28"/>
          <w:szCs w:val="28"/>
          <w:lang w:val="uk-UA"/>
        </w:rPr>
      </w:pPr>
      <w:r>
        <w:rPr>
          <w:sz w:val="28"/>
          <w:szCs w:val="28"/>
          <w:lang w:val="uk-UA"/>
        </w:rPr>
        <w:t xml:space="preserve">3.6. </w:t>
      </w:r>
      <w:r w:rsidRPr="00945973">
        <w:rPr>
          <w:sz w:val="28"/>
          <w:szCs w:val="28"/>
          <w:lang w:val="uk-UA"/>
        </w:rPr>
        <w:t>Заборонити встановлення на земельній ділянці огорож, в’їзних та виїзних бар’єрів, шлагбаумів, тимчасових споруд або інших конструкцій, що обмежують у будь-який спосіб свободу пересування, в тому числі доступ громадян до суміжних земельних ділянок.</w:t>
      </w:r>
    </w:p>
    <w:p w14:paraId="6867EA92" w14:textId="3C6213EA" w:rsidR="000F751E" w:rsidRDefault="000F751E" w:rsidP="000F751E">
      <w:pPr>
        <w:tabs>
          <w:tab w:val="left" w:pos="0"/>
        </w:tabs>
        <w:ind w:firstLine="680"/>
        <w:jc w:val="both"/>
        <w:rPr>
          <w:sz w:val="28"/>
          <w:szCs w:val="28"/>
          <w:lang w:val="uk-UA"/>
        </w:rPr>
      </w:pPr>
      <w:r w:rsidRPr="000F751E">
        <w:rPr>
          <w:sz w:val="28"/>
          <w:szCs w:val="28"/>
          <w:lang w:val="uk-UA"/>
        </w:rPr>
        <w:t>3.</w:t>
      </w:r>
      <w:r w:rsidR="00945973">
        <w:rPr>
          <w:sz w:val="28"/>
          <w:szCs w:val="28"/>
          <w:lang w:val="uk-UA"/>
        </w:rPr>
        <w:t>7</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51751FE" w:rsidR="000F751E" w:rsidRDefault="000F751E" w:rsidP="000F751E">
      <w:pPr>
        <w:tabs>
          <w:tab w:val="left" w:pos="0"/>
        </w:tabs>
        <w:ind w:firstLine="680"/>
        <w:jc w:val="both"/>
        <w:rPr>
          <w:sz w:val="28"/>
          <w:szCs w:val="28"/>
          <w:lang w:val="uk-UA"/>
        </w:rPr>
      </w:pPr>
      <w:r w:rsidRPr="000F751E">
        <w:rPr>
          <w:sz w:val="28"/>
          <w:szCs w:val="28"/>
          <w:lang w:val="uk-UA"/>
        </w:rPr>
        <w:t>3.</w:t>
      </w:r>
      <w:r w:rsidR="00945973">
        <w:rPr>
          <w:sz w:val="28"/>
          <w:szCs w:val="28"/>
          <w:lang w:val="uk-UA"/>
        </w:rPr>
        <w:t>8</w:t>
      </w:r>
      <w:r w:rsidRPr="000F751E">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12D7A7C2" w14:textId="3AC4C621" w:rsidR="00D9185F" w:rsidRPr="00D9185F" w:rsidRDefault="00D9185F" w:rsidP="00D9185F">
      <w:pPr>
        <w:tabs>
          <w:tab w:val="left" w:pos="0"/>
        </w:tabs>
        <w:ind w:firstLine="680"/>
        <w:jc w:val="both"/>
        <w:rPr>
          <w:sz w:val="28"/>
          <w:szCs w:val="28"/>
          <w:lang w:val="uk-UA"/>
        </w:rPr>
      </w:pPr>
      <w:r>
        <w:rPr>
          <w:sz w:val="28"/>
          <w:szCs w:val="28"/>
          <w:lang w:val="uk-UA"/>
        </w:rPr>
        <w:t>3.</w:t>
      </w:r>
      <w:r w:rsidR="00945973">
        <w:rPr>
          <w:sz w:val="28"/>
          <w:szCs w:val="28"/>
          <w:lang w:val="uk-UA"/>
        </w:rPr>
        <w:t>9</w:t>
      </w:r>
      <w:r>
        <w:rPr>
          <w:sz w:val="28"/>
          <w:szCs w:val="28"/>
          <w:lang w:val="uk-UA"/>
        </w:rPr>
        <w:t>. З</w:t>
      </w:r>
      <w:r w:rsidRPr="00D9185F">
        <w:rPr>
          <w:sz w:val="28"/>
          <w:szCs w:val="28"/>
          <w:lang w:val="uk-UA"/>
        </w:rPr>
        <w:t>емельн</w:t>
      </w:r>
      <w:r>
        <w:rPr>
          <w:sz w:val="28"/>
          <w:szCs w:val="28"/>
          <w:lang w:val="uk-UA"/>
        </w:rPr>
        <w:t>у</w:t>
      </w:r>
      <w:r w:rsidRPr="00D9185F">
        <w:rPr>
          <w:sz w:val="28"/>
          <w:szCs w:val="28"/>
          <w:lang w:val="uk-UA"/>
        </w:rPr>
        <w:t xml:space="preserve"> ділянк</w:t>
      </w:r>
      <w:r>
        <w:rPr>
          <w:sz w:val="28"/>
          <w:szCs w:val="28"/>
          <w:lang w:val="uk-UA"/>
        </w:rPr>
        <w:t>у</w:t>
      </w:r>
      <w:r w:rsidRPr="00D9185F">
        <w:rPr>
          <w:sz w:val="28"/>
          <w:szCs w:val="28"/>
          <w:lang w:val="uk-UA"/>
        </w:rPr>
        <w:t xml:space="preserve"> в межах червоних ліній використовувати відповідно до</w:t>
      </w:r>
      <w:r w:rsidRPr="00D9185F">
        <w:t xml:space="preserve"> </w:t>
      </w:r>
      <w:r w:rsidRPr="00D9185F">
        <w:rPr>
          <w:sz w:val="28"/>
          <w:szCs w:val="28"/>
          <w:lang w:val="uk-UA"/>
        </w:rPr>
        <w:t>вимог Закону України «Про автомобільні дороги».</w:t>
      </w:r>
    </w:p>
    <w:p w14:paraId="4515C025" w14:textId="014C4C8B" w:rsidR="00394509" w:rsidRDefault="00394509" w:rsidP="000F751E">
      <w:pPr>
        <w:tabs>
          <w:tab w:val="left" w:pos="0"/>
        </w:tabs>
        <w:ind w:firstLine="680"/>
        <w:jc w:val="both"/>
        <w:rPr>
          <w:sz w:val="28"/>
          <w:szCs w:val="28"/>
          <w:lang w:val="uk-UA"/>
        </w:rPr>
      </w:pPr>
      <w:r w:rsidRPr="00D9185F">
        <w:rPr>
          <w:sz w:val="28"/>
          <w:szCs w:val="28"/>
          <w:lang w:val="uk-UA"/>
        </w:rPr>
        <w:t>3.</w:t>
      </w:r>
      <w:r w:rsidR="00945973">
        <w:rPr>
          <w:sz w:val="28"/>
          <w:szCs w:val="28"/>
          <w:lang w:val="uk-UA"/>
        </w:rPr>
        <w:t>10.</w:t>
      </w:r>
      <w:r w:rsidRPr="00D9185F">
        <w:rPr>
          <w:sz w:val="28"/>
          <w:szCs w:val="28"/>
          <w:lang w:val="uk-UA"/>
        </w:rPr>
        <w:t xml:space="preserve"> </w:t>
      </w:r>
      <w:r w:rsidR="008461BB" w:rsidRPr="00D9185F">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w:t>
      </w:r>
      <w:r w:rsidR="008461BB" w:rsidRPr="00D9185F">
        <w:rPr>
          <w:sz w:val="28"/>
          <w:szCs w:val="28"/>
          <w:lang w:val="uk-UA"/>
        </w:rPr>
        <w:lastRenderedPageBreak/>
        <w:t>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2DD3C3CF" w:rsidR="008461BB" w:rsidRPr="008461BB" w:rsidRDefault="008461BB" w:rsidP="000F751E">
      <w:pPr>
        <w:tabs>
          <w:tab w:val="left" w:pos="0"/>
        </w:tabs>
        <w:ind w:firstLine="680"/>
        <w:jc w:val="both"/>
        <w:rPr>
          <w:sz w:val="28"/>
          <w:szCs w:val="28"/>
          <w:lang w:val="uk-UA"/>
        </w:rPr>
      </w:pPr>
      <w:r w:rsidRPr="008461BB">
        <w:rPr>
          <w:sz w:val="28"/>
          <w:szCs w:val="28"/>
          <w:lang w:val="uk-UA"/>
        </w:rPr>
        <w:t>3</w:t>
      </w:r>
      <w:r>
        <w:rPr>
          <w:sz w:val="28"/>
          <w:szCs w:val="28"/>
          <w:lang w:val="uk-UA"/>
        </w:rPr>
        <w:t>.1</w:t>
      </w:r>
      <w:r w:rsidR="00945973">
        <w:rPr>
          <w:sz w:val="28"/>
          <w:szCs w:val="28"/>
          <w:lang w:val="uk-UA"/>
        </w:rPr>
        <w:t>1</w:t>
      </w:r>
      <w:r>
        <w:rPr>
          <w:sz w:val="28"/>
          <w:szCs w:val="28"/>
          <w:lang w:val="uk-UA"/>
        </w:rPr>
        <w:t xml:space="preserve">.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D9185F">
        <w:rPr>
          <w:sz w:val="28"/>
          <w:szCs w:val="28"/>
          <w:lang w:val="uk-UA"/>
        </w:rPr>
        <w:t>п</w:t>
      </w:r>
      <w:r w:rsidR="00D9185F" w:rsidRPr="00D9185F">
        <w:rPr>
          <w:sz w:val="28"/>
          <w:szCs w:val="28"/>
          <w:lang w:val="uk-UA"/>
        </w:rPr>
        <w:t>ідп</w:t>
      </w:r>
      <w:r w:rsidRPr="00D9185F">
        <w:rPr>
          <w:sz w:val="28"/>
          <w:szCs w:val="28"/>
          <w:lang w:val="uk-UA"/>
        </w:rPr>
        <w:t>ункту 3.</w:t>
      </w:r>
      <w:r w:rsidR="00945973">
        <w:rPr>
          <w:sz w:val="28"/>
          <w:szCs w:val="28"/>
          <w:lang w:val="uk-UA"/>
        </w:rPr>
        <w:t>10</w:t>
      </w:r>
      <w:r w:rsidRPr="00951C59">
        <w:rPr>
          <w:sz w:val="28"/>
          <w:szCs w:val="28"/>
          <w:lang w:val="uk-UA"/>
        </w:rPr>
        <w:t xml:space="preserve"> </w:t>
      </w:r>
      <w:r w:rsidR="00D9185F">
        <w:rPr>
          <w:sz w:val="28"/>
          <w:szCs w:val="28"/>
          <w:lang w:val="uk-UA"/>
        </w:rPr>
        <w:t xml:space="preserve">пункту 3 </w:t>
      </w:r>
      <w:r w:rsidRPr="00951C59">
        <w:rPr>
          <w:sz w:val="28"/>
          <w:szCs w:val="28"/>
          <w:lang w:val="uk-UA"/>
        </w:rPr>
        <w:t>цього рішення.</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1DC2DA7C" w:rsidR="000F751E" w:rsidRPr="00E41DEF"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bookmarkStart w:id="0" w:name="_GoBack"/>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bookmarkEnd w:id="0"/>
    </w:tbl>
    <w:p w14:paraId="314C90B4" w14:textId="3915BD63" w:rsidR="00AD34B3" w:rsidRDefault="00AD34B3" w:rsidP="00C631DE">
      <w:pPr>
        <w:rPr>
          <w:b/>
          <w:bCs/>
          <w:color w:val="000000"/>
          <w:sz w:val="28"/>
          <w:szCs w:val="28"/>
          <w:lang w:val="uk-UA" w:eastAsia="uk-UA"/>
        </w:rPr>
      </w:pPr>
    </w:p>
    <w:p w14:paraId="538857FC" w14:textId="77777777" w:rsidR="00AD34B3" w:rsidRPr="00AD34B3" w:rsidRDefault="00AD34B3" w:rsidP="00AD34B3">
      <w:pPr>
        <w:rPr>
          <w:sz w:val="28"/>
          <w:szCs w:val="28"/>
          <w:lang w:val="uk-UA" w:eastAsia="uk-UA"/>
        </w:rPr>
      </w:pPr>
    </w:p>
    <w:p w14:paraId="38028180" w14:textId="77777777" w:rsidR="00AD34B3" w:rsidRPr="0012479E" w:rsidRDefault="00AD34B3" w:rsidP="00AD34B3">
      <w:pPr>
        <w:tabs>
          <w:tab w:val="left" w:pos="6379"/>
        </w:tabs>
        <w:jc w:val="both"/>
        <w:rPr>
          <w:color w:val="000000"/>
          <w:sz w:val="28"/>
          <w:szCs w:val="28"/>
          <w:lang w:val="uk-UA" w:eastAsia="uk-UA"/>
        </w:rPr>
      </w:pPr>
      <w:r w:rsidRPr="0012479E">
        <w:rPr>
          <w:color w:val="000000"/>
          <w:sz w:val="28"/>
          <w:szCs w:val="28"/>
          <w:lang w:val="uk-UA" w:eastAsia="uk-UA"/>
        </w:rPr>
        <w:t>Постійна комісія Київської міської ради</w:t>
      </w:r>
    </w:p>
    <w:p w14:paraId="4632CE08" w14:textId="40AB1B1A" w:rsidR="00AD34B3" w:rsidRPr="0012479E" w:rsidRDefault="00AD34B3" w:rsidP="00AD34B3">
      <w:pPr>
        <w:tabs>
          <w:tab w:val="left" w:pos="6379"/>
        </w:tabs>
        <w:jc w:val="both"/>
        <w:rPr>
          <w:color w:val="000000"/>
          <w:sz w:val="28"/>
          <w:szCs w:val="28"/>
          <w:lang w:val="uk-UA" w:eastAsia="uk-UA"/>
        </w:rPr>
      </w:pPr>
      <w:r w:rsidRPr="0012479E">
        <w:rPr>
          <w:color w:val="000000"/>
          <w:sz w:val="28"/>
          <w:szCs w:val="28"/>
          <w:lang w:val="uk-UA" w:eastAsia="uk-UA"/>
        </w:rPr>
        <w:t xml:space="preserve">з питань </w:t>
      </w:r>
      <w:r w:rsidRPr="00AD34B3">
        <w:rPr>
          <w:color w:val="000000"/>
          <w:sz w:val="28"/>
          <w:szCs w:val="28"/>
          <w:lang w:val="uk-UA" w:eastAsia="uk-UA"/>
        </w:rPr>
        <w:t>транспорту, зв'язку та реклами</w:t>
      </w:r>
    </w:p>
    <w:p w14:paraId="2616E3B9" w14:textId="77777777" w:rsidR="00AD34B3" w:rsidRPr="0012479E" w:rsidRDefault="00AD34B3" w:rsidP="00AD34B3">
      <w:pPr>
        <w:jc w:val="both"/>
        <w:rPr>
          <w:color w:val="000000"/>
          <w:sz w:val="28"/>
          <w:szCs w:val="28"/>
          <w:lang w:val="uk-UA" w:eastAsia="uk-UA"/>
        </w:rPr>
      </w:pPr>
    </w:p>
    <w:p w14:paraId="572AE960" w14:textId="61D0A367" w:rsidR="00AD34B3" w:rsidRPr="0012479E" w:rsidRDefault="00AD34B3" w:rsidP="00AD34B3">
      <w:pPr>
        <w:jc w:val="both"/>
        <w:rPr>
          <w:color w:val="000000"/>
          <w:sz w:val="28"/>
          <w:szCs w:val="28"/>
          <w:lang w:val="uk-UA" w:eastAsia="uk-UA"/>
        </w:rPr>
      </w:pPr>
      <w:r w:rsidRPr="0012479E">
        <w:rPr>
          <w:color w:val="000000"/>
          <w:sz w:val="28"/>
          <w:szCs w:val="28"/>
          <w:lang w:val="uk-UA" w:eastAsia="uk-UA"/>
        </w:rPr>
        <w:t>Голова</w:t>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Pr>
          <w:color w:val="000000"/>
          <w:sz w:val="28"/>
          <w:szCs w:val="28"/>
          <w:lang w:val="uk-UA" w:eastAsia="uk-UA"/>
        </w:rPr>
        <w:t xml:space="preserve">      </w:t>
      </w:r>
      <w:r w:rsidRPr="0012479E">
        <w:rPr>
          <w:color w:val="000000"/>
          <w:sz w:val="28"/>
          <w:szCs w:val="28"/>
          <w:lang w:val="uk-UA" w:eastAsia="uk-UA"/>
        </w:rPr>
        <w:t>Олекс</w:t>
      </w:r>
      <w:r>
        <w:rPr>
          <w:color w:val="000000"/>
          <w:sz w:val="28"/>
          <w:szCs w:val="28"/>
          <w:lang w:val="uk-UA" w:eastAsia="uk-UA"/>
        </w:rPr>
        <w:t>ій</w:t>
      </w:r>
      <w:r w:rsidRPr="0012479E">
        <w:rPr>
          <w:color w:val="000000"/>
          <w:sz w:val="28"/>
          <w:szCs w:val="28"/>
          <w:lang w:val="uk-UA" w:eastAsia="uk-UA"/>
        </w:rPr>
        <w:t xml:space="preserve"> </w:t>
      </w:r>
      <w:r>
        <w:rPr>
          <w:color w:val="000000"/>
          <w:sz w:val="28"/>
          <w:szCs w:val="28"/>
          <w:lang w:val="uk-UA" w:eastAsia="uk-UA"/>
        </w:rPr>
        <w:t>О</w:t>
      </w:r>
      <w:r w:rsidRPr="00AD34B3">
        <w:rPr>
          <w:color w:val="000000"/>
          <w:sz w:val="28"/>
          <w:szCs w:val="28"/>
          <w:lang w:val="uk-UA" w:eastAsia="uk-UA"/>
        </w:rPr>
        <w:t>КОПНИЙ</w:t>
      </w:r>
    </w:p>
    <w:p w14:paraId="2447F86B" w14:textId="77777777" w:rsidR="00AD34B3" w:rsidRPr="0012479E" w:rsidRDefault="00AD34B3" w:rsidP="00AD34B3">
      <w:pPr>
        <w:jc w:val="both"/>
        <w:rPr>
          <w:color w:val="000000"/>
          <w:sz w:val="28"/>
          <w:szCs w:val="28"/>
          <w:lang w:val="uk-UA" w:eastAsia="uk-UA"/>
        </w:rPr>
      </w:pPr>
    </w:p>
    <w:p w14:paraId="7811F3F7" w14:textId="5D6ABEFF" w:rsidR="00AD34B3" w:rsidRPr="006F33F4" w:rsidRDefault="00AD34B3" w:rsidP="00AD34B3">
      <w:pPr>
        <w:jc w:val="both"/>
        <w:rPr>
          <w:color w:val="000000"/>
          <w:sz w:val="28"/>
          <w:szCs w:val="28"/>
          <w:lang w:val="uk-UA" w:eastAsia="uk-UA"/>
        </w:rPr>
      </w:pPr>
      <w:r>
        <w:rPr>
          <w:color w:val="000000"/>
          <w:sz w:val="28"/>
          <w:szCs w:val="28"/>
          <w:lang w:val="uk-UA" w:eastAsia="uk-UA"/>
        </w:rPr>
        <w:t xml:space="preserve">Секретар </w:t>
      </w:r>
      <w:r>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Pr>
          <w:color w:val="000000"/>
          <w:sz w:val="28"/>
          <w:szCs w:val="28"/>
          <w:lang w:val="uk-UA" w:eastAsia="uk-UA"/>
        </w:rPr>
        <w:t xml:space="preserve">     </w:t>
      </w:r>
      <w:r>
        <w:rPr>
          <w:color w:val="000000"/>
          <w:sz w:val="28"/>
          <w:szCs w:val="28"/>
          <w:lang w:val="uk-UA" w:eastAsia="uk-UA"/>
        </w:rPr>
        <w:t>Олесь</w:t>
      </w:r>
      <w:r w:rsidRPr="0012479E">
        <w:rPr>
          <w:color w:val="000000"/>
          <w:sz w:val="28"/>
          <w:szCs w:val="28"/>
          <w:lang w:val="uk-UA" w:eastAsia="uk-UA"/>
        </w:rPr>
        <w:t xml:space="preserve"> </w:t>
      </w:r>
      <w:r>
        <w:rPr>
          <w:color w:val="000000"/>
          <w:sz w:val="28"/>
          <w:szCs w:val="28"/>
          <w:lang w:val="uk-UA" w:eastAsia="uk-UA"/>
        </w:rPr>
        <w:t>МАЛЯРЕВИЧ</w:t>
      </w:r>
    </w:p>
    <w:p w14:paraId="120F5104" w14:textId="30A4529D" w:rsidR="00AD34B3" w:rsidRDefault="00AD34B3" w:rsidP="00C631DE">
      <w:pPr>
        <w:rPr>
          <w:sz w:val="28"/>
          <w:szCs w:val="28"/>
          <w:lang w:val="uk-UA" w:eastAsia="uk-UA"/>
        </w:rPr>
      </w:pPr>
    </w:p>
    <w:p w14:paraId="2B021260" w14:textId="0987AF57" w:rsidR="00AD34B3" w:rsidRDefault="00AD34B3" w:rsidP="00C631DE">
      <w:pPr>
        <w:rPr>
          <w:sz w:val="28"/>
          <w:szCs w:val="28"/>
          <w:lang w:val="uk-UA" w:eastAsia="uk-UA"/>
        </w:rPr>
      </w:pPr>
    </w:p>
    <w:p w14:paraId="355E5481" w14:textId="77777777" w:rsidR="00692C91" w:rsidRDefault="00692C91" w:rsidP="00C631DE">
      <w:pPr>
        <w:rPr>
          <w:b/>
          <w:bCs/>
          <w:color w:val="000000"/>
          <w:sz w:val="28"/>
          <w:szCs w:val="28"/>
          <w:lang w:val="uk-UA" w:eastAsia="uk-UA"/>
        </w:rPr>
      </w:pPr>
      <w:r w:rsidRPr="00AD34B3">
        <w:rPr>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D8318B" w:rsidRDefault="00C36A1A" w:rsidP="004425F4">
            <w:pPr>
              <w:jc w:val="right"/>
              <w:rPr>
                <w:rStyle w:val="af0"/>
                <w:sz w:val="28"/>
                <w:szCs w:val="28"/>
                <w:lang w:val="uk-UA"/>
              </w:rPr>
            </w:pPr>
          </w:p>
          <w:p w14:paraId="2F02C90B" w14:textId="77777777" w:rsidR="00C36A1A" w:rsidRPr="00D8318B" w:rsidRDefault="00C36A1A" w:rsidP="004425F4">
            <w:pPr>
              <w:jc w:val="right"/>
              <w:rPr>
                <w:rStyle w:val="af0"/>
                <w:sz w:val="28"/>
                <w:szCs w:val="28"/>
                <w:lang w:val="uk-UA"/>
              </w:rPr>
            </w:pPr>
          </w:p>
          <w:p w14:paraId="02E30E4F" w14:textId="77777777" w:rsidR="00C36A1A" w:rsidRPr="00D8318B"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23DB6A21" w14:textId="4D3407DF" w:rsidR="000044D5" w:rsidRDefault="00100FD4" w:rsidP="00100FD4">
            <w:pPr>
              <w:jc w:val="both"/>
              <w:rPr>
                <w:color w:val="000000"/>
                <w:sz w:val="28"/>
                <w:szCs w:val="28"/>
                <w:lang w:val="uk-UA" w:eastAsia="uk-UA"/>
              </w:rPr>
            </w:pPr>
            <w:r w:rsidRPr="00CD1C73">
              <w:rPr>
                <w:color w:val="000000"/>
                <w:sz w:val="28"/>
                <w:szCs w:val="28"/>
                <w:lang w:val="uk-UA" w:eastAsia="uk-UA"/>
              </w:rPr>
              <w:t>Заступник</w:t>
            </w:r>
            <w:r w:rsidR="000044D5">
              <w:rPr>
                <w:color w:val="000000"/>
                <w:sz w:val="28"/>
                <w:szCs w:val="28"/>
                <w:lang w:val="uk-UA" w:eastAsia="uk-UA"/>
              </w:rPr>
              <w:t xml:space="preserve"> </w:t>
            </w:r>
            <w:r w:rsidR="000044D5" w:rsidRPr="00414690">
              <w:rPr>
                <w:color w:val="000000"/>
                <w:sz w:val="28"/>
                <w:szCs w:val="28"/>
                <w:lang w:val="uk-UA" w:eastAsia="uk-UA"/>
              </w:rPr>
              <w:t xml:space="preserve">директора Департаменту </w:t>
            </w:r>
            <w:r w:rsidR="000044D5">
              <w:rPr>
                <w:color w:val="000000"/>
                <w:sz w:val="28"/>
                <w:szCs w:val="28"/>
                <w:lang w:val="uk-UA" w:eastAsia="uk-UA"/>
              </w:rPr>
              <w:t>–</w:t>
            </w:r>
            <w:r w:rsidRPr="00CD1C73">
              <w:rPr>
                <w:color w:val="000000"/>
                <w:sz w:val="28"/>
                <w:szCs w:val="28"/>
                <w:lang w:val="uk-UA" w:eastAsia="uk-UA"/>
              </w:rPr>
              <w:t xml:space="preserve"> </w:t>
            </w:r>
          </w:p>
          <w:p w14:paraId="365ABB4D" w14:textId="2FD9D2C6" w:rsidR="00100FD4" w:rsidRPr="00CD1C73" w:rsidRDefault="00100FD4" w:rsidP="000044D5">
            <w:pPr>
              <w:rPr>
                <w:color w:val="000000"/>
                <w:sz w:val="28"/>
                <w:szCs w:val="28"/>
                <w:lang w:val="uk-UA" w:eastAsia="uk-UA"/>
              </w:rPr>
            </w:pPr>
            <w:r>
              <w:rPr>
                <w:color w:val="000000"/>
                <w:sz w:val="28"/>
                <w:szCs w:val="28"/>
                <w:lang w:val="uk-UA" w:eastAsia="uk-UA"/>
              </w:rPr>
              <w:t>начальник управління землеустрою</w:t>
            </w:r>
            <w:r w:rsidR="004546E8" w:rsidRPr="004546E8">
              <w:rPr>
                <w:color w:val="000000"/>
                <w:sz w:val="28"/>
                <w:szCs w:val="28"/>
                <w:lang w:val="uk-UA" w:eastAsia="uk-UA"/>
              </w:rPr>
              <w:t xml:space="preserve"> та ринку земель</w:t>
            </w:r>
            <w:r w:rsidR="000044D5">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5277D2C4" w:rsidR="00100FD4" w:rsidRDefault="00100FD4" w:rsidP="00100FD4">
            <w:pPr>
              <w:jc w:val="right"/>
              <w:rPr>
                <w:rStyle w:val="af0"/>
                <w:b w:val="0"/>
                <w:sz w:val="28"/>
                <w:szCs w:val="28"/>
                <w:lang w:val="uk-UA"/>
              </w:rPr>
            </w:pPr>
          </w:p>
          <w:p w14:paraId="59DD8510" w14:textId="77777777" w:rsidR="000044D5" w:rsidRDefault="000044D5" w:rsidP="00100FD4">
            <w:pPr>
              <w:jc w:val="right"/>
              <w:rPr>
                <w:rStyle w:val="af0"/>
                <w:b w:val="0"/>
                <w:sz w:val="28"/>
                <w:szCs w:val="28"/>
                <w:lang w:val="uk-UA"/>
              </w:rPr>
            </w:pPr>
          </w:p>
          <w:p w14:paraId="7F300674" w14:textId="3FBC6EA4" w:rsidR="00100FD4" w:rsidRDefault="000044D5" w:rsidP="00100FD4">
            <w:pPr>
              <w:jc w:val="right"/>
              <w:rPr>
                <w:rStyle w:val="af0"/>
                <w:b w:val="0"/>
                <w:sz w:val="28"/>
                <w:szCs w:val="28"/>
                <w:lang w:val="uk-UA"/>
              </w:rPr>
            </w:pPr>
            <w:r w:rsidRPr="0008635C">
              <w:rPr>
                <w:rStyle w:val="af0"/>
                <w:b w:val="0"/>
                <w:bCs w:val="0"/>
                <w:sz w:val="28"/>
                <w:szCs w:val="28"/>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6C3F75" w:rsidRPr="004546E8"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r w:rsidR="004546E8" w:rsidRPr="004546E8">
              <w:rPr>
                <w:snapToGrid w:val="0"/>
                <w:color w:val="000000"/>
                <w:sz w:val="28"/>
                <w:szCs w:val="28"/>
                <w:lang w:val="uk-UA" w:eastAsia="uk-UA"/>
              </w:rPr>
              <w:t xml:space="preserve"> та ринку земель</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67CE3"/>
    <w:rsid w:val="000813A1"/>
    <w:rsid w:val="00083043"/>
    <w:rsid w:val="00084199"/>
    <w:rsid w:val="000849D2"/>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018B"/>
    <w:rsid w:val="00284084"/>
    <w:rsid w:val="002A2EB9"/>
    <w:rsid w:val="002B1891"/>
    <w:rsid w:val="002B5950"/>
    <w:rsid w:val="002C3E93"/>
    <w:rsid w:val="002C708B"/>
    <w:rsid w:val="002C7C08"/>
    <w:rsid w:val="002D0F54"/>
    <w:rsid w:val="002D63FE"/>
    <w:rsid w:val="002E1CE0"/>
    <w:rsid w:val="002E4A82"/>
    <w:rsid w:val="002E6EAC"/>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5F0A"/>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57B2"/>
    <w:rsid w:val="003F71F8"/>
    <w:rsid w:val="00400891"/>
    <w:rsid w:val="004008E5"/>
    <w:rsid w:val="004031C7"/>
    <w:rsid w:val="00405EB7"/>
    <w:rsid w:val="00413B6C"/>
    <w:rsid w:val="00414690"/>
    <w:rsid w:val="00415057"/>
    <w:rsid w:val="0042005A"/>
    <w:rsid w:val="00420DB7"/>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04DD"/>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5811"/>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45973"/>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34B3"/>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6A1A"/>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18B"/>
    <w:rsid w:val="00D83237"/>
    <w:rsid w:val="00D85D06"/>
    <w:rsid w:val="00D9185F"/>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832</Words>
  <Characters>6299</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7117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Носуліч Тетяна Миколаївна</cp:lastModifiedBy>
  <cp:revision>11</cp:revision>
  <cp:lastPrinted>2022-09-30T09:41:00Z</cp:lastPrinted>
  <dcterms:created xsi:type="dcterms:W3CDTF">2022-09-28T08:45:00Z</dcterms:created>
  <dcterms:modified xsi:type="dcterms:W3CDTF">2022-09-30T09:41:00Z</dcterms:modified>
</cp:coreProperties>
</file>