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342728550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342728550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1BD09969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60411B">
        <w:rPr>
          <w:b/>
          <w:bCs/>
          <w:sz w:val="24"/>
          <w:szCs w:val="24"/>
          <w:lang w:val="ru-RU"/>
        </w:rPr>
        <w:t>ПЗН-62010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60411B">
        <w:rPr>
          <w:b/>
          <w:bCs/>
          <w:sz w:val="24"/>
          <w:szCs w:val="24"/>
          <w:lang w:val="ru-RU"/>
        </w:rPr>
        <w:t>01.02.2024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7409B6FD" w:rsidR="00E17376" w:rsidRDefault="0060411B" w:rsidP="0060411B">
      <w:pPr>
        <w:pStyle w:val="1"/>
        <w:shd w:val="clear" w:color="auto" w:fill="auto"/>
        <w:spacing w:after="0" w:line="226" w:lineRule="auto"/>
        <w:ind w:right="2551" w:firstLine="142"/>
        <w:jc w:val="center"/>
        <w:rPr>
          <w:b/>
          <w:bCs/>
          <w:i/>
          <w:iCs/>
          <w:sz w:val="24"/>
          <w:szCs w:val="24"/>
          <w:lang w:val="ru-RU"/>
        </w:rPr>
      </w:pPr>
      <w:r w:rsidRPr="0060411B">
        <w:rPr>
          <w:b/>
          <w:bCs/>
          <w:i/>
          <w:sz w:val="24"/>
          <w:szCs w:val="24"/>
        </w:rPr>
        <w:t xml:space="preserve">Про передачу громадянці Литвак Олені Євгенівні у приватну власність земельної ділянки для колективного садівництва на вул. Зеленій, 10 </w:t>
      </w:r>
      <w:r w:rsidRPr="0060411B">
        <w:rPr>
          <w:b/>
          <w:bCs/>
          <w:i/>
          <w:iCs/>
          <w:sz w:val="24"/>
          <w:szCs w:val="24"/>
          <w:lang w:val="ru-RU"/>
        </w:rPr>
        <w:t>(ОБ</w:t>
      </w:r>
      <w:r w:rsidR="00B7466A">
        <w:rPr>
          <w:b/>
          <w:bCs/>
          <w:i/>
          <w:iCs/>
          <w:sz w:val="24"/>
          <w:szCs w:val="24"/>
          <w:lang w:val="ru-RU"/>
        </w:rPr>
        <w:t>С</w:t>
      </w:r>
      <w:r w:rsidRPr="0060411B">
        <w:rPr>
          <w:b/>
          <w:bCs/>
          <w:i/>
          <w:iCs/>
          <w:sz w:val="24"/>
          <w:szCs w:val="24"/>
          <w:lang w:val="ru-RU"/>
        </w:rPr>
        <w:t>ЛУГОВУЮЧИЙ КООПЕРАТИВ «САДОВО-ДАЧНИЙ КООПЕРАТИВ «ОРХІДЕЯ-3») у Дарницькому районі міста Києва, мікрорайон Осокорки</w:t>
      </w:r>
    </w:p>
    <w:p w14:paraId="1276DBA2" w14:textId="77777777" w:rsidR="0060411B" w:rsidRPr="0060411B" w:rsidRDefault="0060411B" w:rsidP="0060411B">
      <w:pPr>
        <w:pStyle w:val="1"/>
        <w:shd w:val="clear" w:color="auto" w:fill="auto"/>
        <w:spacing w:after="0" w:line="226" w:lineRule="auto"/>
        <w:ind w:right="2551" w:firstLine="142"/>
        <w:jc w:val="center"/>
        <w:rPr>
          <w:i/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6226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Литвак Олена Євгенівна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29.01.2024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342728550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8000000000:96:054:0024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01"/>
        <w:gridCol w:w="6220"/>
      </w:tblGrid>
      <w:tr w:rsidR="00E659C4" w14:paraId="4ACF000F" w14:textId="77777777" w:rsidTr="00EA27C8">
        <w:tc>
          <w:tcPr>
            <w:tcW w:w="337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0D9290F0" w14:textId="30E2227C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вул. Зелена</w:t>
            </w:r>
            <w:r w:rsidR="000117F8">
              <w:rPr>
                <w:b w:val="0"/>
                <w:i/>
                <w:sz w:val="24"/>
                <w:szCs w:val="24"/>
              </w:rPr>
              <w:t>, 10, садово-дачний кооператив «ОРХІДЕЯ-3»</w:t>
            </w:r>
            <w:r w:rsidRPr="00EA27C8">
              <w:rPr>
                <w:b w:val="0"/>
                <w:i/>
                <w:sz w:val="24"/>
                <w:szCs w:val="24"/>
              </w:rPr>
              <w:t xml:space="preserve">, мікрорайон Осокорки у Дарницькому районі міста Києва 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0,0807 га</w:t>
            </w:r>
          </w:p>
        </w:tc>
      </w:tr>
      <w:tr w:rsidR="00E659C4" w14:paraId="34526A38" w14:textId="77777777" w:rsidTr="00EA27C8">
        <w:tc>
          <w:tcPr>
            <w:tcW w:w="3374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08D0261A" w14:textId="4D47C12D" w:rsidR="00E659C4" w:rsidRPr="00EA27C8" w:rsidRDefault="0045591C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45591C">
              <w:rPr>
                <w:b w:val="0"/>
                <w:i/>
                <w:iCs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60411B" w14:paraId="397CAD0C" w14:textId="77777777" w:rsidTr="00EA27C8">
        <w:tc>
          <w:tcPr>
            <w:tcW w:w="3374" w:type="dxa"/>
          </w:tcPr>
          <w:p w14:paraId="6F6D1440" w14:textId="3E655CEA" w:rsidR="0060411B" w:rsidRDefault="0060411B" w:rsidP="0060411B">
            <w:pPr>
              <w:pStyle w:val="a7"/>
              <w:shd w:val="clear" w:color="auto" w:fill="auto"/>
              <w:spacing w:line="240" w:lineRule="auto"/>
              <w:ind w:left="-142" w:firstLine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Категорія земель:</w:t>
            </w:r>
          </w:p>
        </w:tc>
        <w:tc>
          <w:tcPr>
            <w:tcW w:w="6373" w:type="dxa"/>
          </w:tcPr>
          <w:p w14:paraId="46AEC307" w14:textId="3D50DC07" w:rsidR="0060411B" w:rsidRPr="00EA27C8" w:rsidRDefault="00D10C9C" w:rsidP="00EA27C8">
            <w:pPr>
              <w:pStyle w:val="a7"/>
              <w:jc w:val="both"/>
              <w:rPr>
                <w:rStyle w:val="af"/>
                <w:b w:val="0"/>
                <w:sz w:val="24"/>
                <w:szCs w:val="24"/>
              </w:rPr>
            </w:pPr>
            <w:r w:rsidRPr="00F21927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D10C9C" w14:paraId="31D36722" w14:textId="77777777" w:rsidTr="00EA27C8">
        <w:tc>
          <w:tcPr>
            <w:tcW w:w="3374" w:type="dxa"/>
          </w:tcPr>
          <w:p w14:paraId="58C1B7B7" w14:textId="73A66251" w:rsidR="00D10C9C" w:rsidRDefault="00D10C9C" w:rsidP="00D10C9C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Ц</w:t>
            </w:r>
            <w:r w:rsidRPr="00491052">
              <w:rPr>
                <w:b w:val="0"/>
                <w:i/>
                <w:sz w:val="24"/>
                <w:szCs w:val="24"/>
              </w:rPr>
              <w:t>ільове призначення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14:paraId="1AB1CB5D" w14:textId="5116AC05" w:rsidR="00D10C9C" w:rsidRPr="00EA27C8" w:rsidRDefault="00D10C9C" w:rsidP="00D10C9C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F21927">
              <w:rPr>
                <w:b w:val="0"/>
                <w:i/>
                <w:iCs/>
                <w:color w:val="auto"/>
                <w:sz w:val="24"/>
                <w:szCs w:val="24"/>
              </w:rPr>
              <w:t>01.06 для колективного садівництва</w:t>
            </w:r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4BA69381" w:rsidR="004F0681" w:rsidRPr="003A77BA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73E21DFA" w14:textId="77777777" w:rsidR="003A77BA" w:rsidRPr="003A77BA" w:rsidRDefault="003A77BA" w:rsidP="003A77BA">
      <w:pPr>
        <w:pStyle w:val="1"/>
        <w:spacing w:after="0" w:line="233" w:lineRule="auto"/>
        <w:jc w:val="both"/>
        <w:rPr>
          <w:color w:val="auto"/>
          <w:sz w:val="24"/>
          <w:szCs w:val="24"/>
        </w:rPr>
      </w:pPr>
      <w:r w:rsidRPr="003A77BA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проєкт землеустрою щодо відведення земельної ділянки.  </w:t>
      </w:r>
    </w:p>
    <w:p w14:paraId="44A4E25A" w14:textId="5268E560" w:rsidR="003A77BA" w:rsidRPr="003A77BA" w:rsidRDefault="003A77BA" w:rsidP="003A77BA">
      <w:pPr>
        <w:pStyle w:val="1"/>
        <w:shd w:val="clear" w:color="auto" w:fill="auto"/>
        <w:spacing w:after="0" w:line="226" w:lineRule="auto"/>
        <w:jc w:val="both"/>
        <w:rPr>
          <w:bCs/>
          <w:iCs/>
          <w:color w:val="auto"/>
          <w:sz w:val="24"/>
          <w:szCs w:val="24"/>
        </w:rPr>
      </w:pPr>
      <w:r w:rsidRPr="003A77BA">
        <w:rPr>
          <w:color w:val="auto"/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</w:t>
      </w:r>
      <w:r w:rsidRPr="003A77BA">
        <w:rPr>
          <w:bCs/>
          <w:color w:val="auto"/>
          <w:sz w:val="24"/>
          <w:szCs w:val="24"/>
        </w:rPr>
        <w:t xml:space="preserve"> «Про передачу громадянці Литвак Олені Євгенівні у приватну власність земельної ділянки для колективного садівництва на вул. Зеленій, 10 (ОБ</w:t>
      </w:r>
      <w:r w:rsidR="001349A1">
        <w:rPr>
          <w:bCs/>
          <w:color w:val="auto"/>
          <w:sz w:val="24"/>
          <w:szCs w:val="24"/>
          <w:lang w:val="en-US"/>
        </w:rPr>
        <w:t>C</w:t>
      </w:r>
      <w:r w:rsidRPr="003A77BA">
        <w:rPr>
          <w:bCs/>
          <w:color w:val="auto"/>
          <w:sz w:val="24"/>
          <w:szCs w:val="24"/>
        </w:rPr>
        <w:t>ЛУГОВУЮЧИЙ КООПЕРАТИВ «САДОВО-ДАЧНИЙ КООПЕРАТИВ «ОРХІДЕЯ-3») у Дарницькому районі міста Києва, мікрорайон Осокорки</w:t>
      </w:r>
      <w:r w:rsidRPr="003A77BA">
        <w:rPr>
          <w:bCs/>
          <w:iCs/>
          <w:color w:val="auto"/>
          <w:sz w:val="24"/>
          <w:szCs w:val="24"/>
        </w:rPr>
        <w:t>»</w:t>
      </w:r>
      <w:r w:rsidR="007A3D36">
        <w:rPr>
          <w:bCs/>
          <w:iCs/>
          <w:color w:val="auto"/>
          <w:sz w:val="24"/>
          <w:szCs w:val="24"/>
        </w:rPr>
        <w:t>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595CB9" w:rsidRDefault="00765699" w:rsidP="003774B2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a"/>
        <w:tblW w:w="9899" w:type="dxa"/>
        <w:tblInd w:w="-34" w:type="dxa"/>
        <w:tblLook w:val="04A0" w:firstRow="1" w:lastRow="0" w:firstColumn="1" w:lastColumn="0" w:noHBand="0" w:noVBand="1"/>
      </w:tblPr>
      <w:tblGrid>
        <w:gridCol w:w="3462"/>
        <w:gridCol w:w="6437"/>
      </w:tblGrid>
      <w:tr w:rsidR="00E12AC0" w:rsidRPr="003774B2" w14:paraId="4A887E4C" w14:textId="77777777" w:rsidTr="00595CB9">
        <w:trPr>
          <w:cantSplit/>
          <w:trHeight w:val="215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437" w:type="dxa"/>
          </w:tcPr>
          <w:p w14:paraId="687E2619" w14:textId="71A3EE25" w:rsidR="00E12AC0" w:rsidRPr="00595CB9" w:rsidRDefault="001435A1" w:rsidP="00595CB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C15B14">
              <w:rPr>
                <w:i/>
                <w:color w:val="auto"/>
                <w:sz w:val="24"/>
                <w:szCs w:val="24"/>
              </w:rPr>
              <w:t>Земельна ділянка забудована садовим будинком загальною площею 167,6 кв.</w:t>
            </w:r>
            <w:r w:rsidR="00C15B14">
              <w:rPr>
                <w:i/>
                <w:color w:val="auto"/>
                <w:sz w:val="24"/>
                <w:szCs w:val="24"/>
              </w:rPr>
              <w:t>  </w:t>
            </w:r>
            <w:r w:rsidRPr="00C15B14">
              <w:rPr>
                <w:i/>
                <w:color w:val="auto"/>
                <w:sz w:val="24"/>
                <w:szCs w:val="24"/>
              </w:rPr>
              <w:t xml:space="preserve">м, який належить на праві власності Литвак О.Є. (інформаційна довідка з Державного реєстру речових прав на нерухоме майно про реєстрацію права власності від </w:t>
            </w:r>
            <w:r w:rsidR="00C15B14">
              <w:rPr>
                <w:i/>
                <w:color w:val="auto"/>
                <w:sz w:val="24"/>
                <w:szCs w:val="24"/>
              </w:rPr>
              <w:t>31</w:t>
            </w:r>
            <w:r w:rsidRPr="00C15B14">
              <w:rPr>
                <w:i/>
                <w:color w:val="auto"/>
                <w:sz w:val="24"/>
                <w:szCs w:val="24"/>
              </w:rPr>
              <w:t>.0</w:t>
            </w:r>
            <w:r w:rsidR="00C15B14">
              <w:rPr>
                <w:i/>
                <w:color w:val="auto"/>
                <w:sz w:val="24"/>
                <w:szCs w:val="24"/>
              </w:rPr>
              <w:t>1</w:t>
            </w:r>
            <w:r w:rsidRPr="00C15B14">
              <w:rPr>
                <w:i/>
                <w:color w:val="auto"/>
                <w:sz w:val="24"/>
                <w:szCs w:val="24"/>
              </w:rPr>
              <w:t xml:space="preserve">.2024 № </w:t>
            </w:r>
            <w:r w:rsidR="00C15B14" w:rsidRPr="00C15B14">
              <w:rPr>
                <w:i/>
                <w:sz w:val="24"/>
                <w:szCs w:val="24"/>
              </w:rPr>
              <w:t>364022168</w:t>
            </w:r>
            <w:r w:rsidRPr="00C15B14">
              <w:rPr>
                <w:i/>
                <w:color w:val="auto"/>
                <w:sz w:val="24"/>
                <w:szCs w:val="24"/>
              </w:rPr>
              <w:t xml:space="preserve">, реєстраційний номер об'єкта нерухомого майна № </w:t>
            </w:r>
            <w:r w:rsidR="00C15B14" w:rsidRPr="00C15B14">
              <w:rPr>
                <w:i/>
                <w:sz w:val="24"/>
                <w:szCs w:val="24"/>
              </w:rPr>
              <w:t>1738780080363</w:t>
            </w:r>
            <w:r w:rsidRPr="00C15B14">
              <w:rPr>
                <w:i/>
                <w:color w:val="auto"/>
                <w:sz w:val="24"/>
                <w:szCs w:val="24"/>
              </w:rPr>
              <w:t xml:space="preserve">, запис про право власності  від </w:t>
            </w:r>
            <w:r w:rsidR="00C15B14" w:rsidRPr="00C15B14">
              <w:rPr>
                <w:i/>
                <w:sz w:val="24"/>
                <w:szCs w:val="24"/>
              </w:rPr>
              <w:t xml:space="preserve">28.12.2018 </w:t>
            </w:r>
            <w:r w:rsidRPr="00C15B14">
              <w:rPr>
                <w:i/>
                <w:color w:val="auto"/>
                <w:sz w:val="24"/>
                <w:szCs w:val="24"/>
              </w:rPr>
              <w:t xml:space="preserve">№ </w:t>
            </w:r>
            <w:r w:rsidR="00C15B14" w:rsidRPr="00C15B14">
              <w:rPr>
                <w:i/>
                <w:sz w:val="24"/>
                <w:szCs w:val="24"/>
              </w:rPr>
              <w:t>29788445</w:t>
            </w:r>
            <w:r w:rsidRPr="00C15B14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E12AC0" w:rsidRPr="003774B2" w14:paraId="44C55D8C" w14:textId="77777777" w:rsidTr="00F96E38">
        <w:trPr>
          <w:cantSplit/>
          <w:trHeight w:val="469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437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EA27C8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7" w:type="dxa"/>
          </w:tcPr>
          <w:p w14:paraId="14888231" w14:textId="62048AB6" w:rsidR="00E12AC0" w:rsidRPr="00E12AC0" w:rsidRDefault="00F96E38" w:rsidP="00EA27C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4771C9">
              <w:rPr>
                <w:bCs/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</w:t>
            </w:r>
            <w:r>
              <w:rPr>
                <w:bCs/>
                <w:i/>
                <w:color w:val="auto"/>
                <w:sz w:val="24"/>
                <w:szCs w:val="24"/>
              </w:rPr>
              <w:t xml:space="preserve">                   </w:t>
            </w:r>
            <w:r w:rsidRPr="004771C9">
              <w:rPr>
                <w:bCs/>
                <w:i/>
                <w:color w:val="auto"/>
                <w:sz w:val="24"/>
                <w:szCs w:val="24"/>
              </w:rPr>
              <w:t>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765699" w:rsidRPr="003774B2" w14:paraId="67EEAA64" w14:textId="77777777" w:rsidTr="00EA27C8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437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EA27C8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437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EA27C8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437" w:type="dxa"/>
          </w:tcPr>
          <w:p w14:paraId="78F01562" w14:textId="53799B21" w:rsidR="001B4AD6" w:rsidRPr="00C92F83" w:rsidRDefault="001B4AD6" w:rsidP="001B4AD6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</w:pP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Рішенням Київської міської ради від</w:t>
            </w:r>
            <w:r w:rsidRPr="00C92F8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hd w:val="clear" w:color="auto" w:fill="FFFFFF"/>
              </w:rPr>
              <w:t xml:space="preserve"> 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 Дарницького району м. Києва, зокрема і земельну ділянку площею 1,</w:t>
            </w:r>
            <w:r w:rsidR="00AE5A0A"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6537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 га (кадастровий номер 8000000000:96:0</w:t>
            </w:r>
            <w:r w:rsidR="00AE5A0A"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54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:0001). Термін дії договору оренди земельної ділянки до 15.02.2032. </w:t>
            </w:r>
          </w:p>
          <w:p w14:paraId="2D71523B" w14:textId="0B4E4BCE" w:rsidR="001B4AD6" w:rsidRPr="00C92F83" w:rsidRDefault="001B4AD6" w:rsidP="001B4AD6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</w:pP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 від 18.05.2023                        № 6375/6416, земельну ділянку площею </w:t>
            </w:r>
            <w:r w:rsidR="00AE6C4F"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1,6537 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га (кадастровий номер 8000000000:96:0</w:t>
            </w:r>
            <w:r w:rsidR="00AE6C4F"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54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:0001) поділено та сформовано </w:t>
            </w:r>
            <w:r w:rsidR="00AE6C4F"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24</w:t>
            </w:r>
            <w:r w:rsidR="000117F8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 земельних ділянки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, у тому числі і земельну ділянку площею 0,0</w:t>
            </w:r>
            <w:r w:rsidR="00AE6C4F"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807 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га з кадастровим номером 8000000000:96:0</w:t>
            </w:r>
            <w:r w:rsidR="00AE6C4F"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54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:0</w:t>
            </w:r>
            <w:r w:rsidR="00AE6C4F"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024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.</w:t>
            </w:r>
          </w:p>
          <w:p w14:paraId="6F6C5E33" w14:textId="1EDDF7DD" w:rsidR="001B4AD6" w:rsidRPr="00C92F83" w:rsidRDefault="001B4AD6" w:rsidP="001B4AD6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</w:pP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Громадян</w:t>
            </w:r>
            <w:r w:rsidR="00C92F83"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ка </w:t>
            </w:r>
            <w:r w:rsidR="00C92F83" w:rsidRPr="00C92F83">
              <w:rPr>
                <w:rFonts w:ascii="Times New Roman" w:hAnsi="Times New Roman" w:cs="Times New Roman"/>
                <w:i/>
                <w:color w:val="auto"/>
              </w:rPr>
              <w:t>Литвак О.Є.</w:t>
            </w:r>
            <w:r w:rsidR="00C92F83"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 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є членом обслуговуючого кооперативу «Садово - дачний кооператив «Орхідея-3» (</w:t>
            </w:r>
            <w:r w:rsid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проєкт землеустрою містить відповідну 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довідк</w:t>
            </w:r>
            <w:r w:rsid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у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). Проєктом рішення передбачається передати громадян</w:t>
            </w:r>
            <w:r w:rsid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ці </w:t>
            </w:r>
            <w:r w:rsidR="00C92F83" w:rsidRPr="00C92F83">
              <w:rPr>
                <w:rFonts w:ascii="Times New Roman" w:hAnsi="Times New Roman" w:cs="Times New Roman"/>
                <w:i/>
                <w:color w:val="auto"/>
              </w:rPr>
              <w:t>Литвак О.Є.</w:t>
            </w:r>
            <w:r w:rsidR="00C92F83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у власність</w:t>
            </w:r>
            <w:r w:rsidR="000117F8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  земельну ділянку площею 0,0807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 га для ведення колективного садівництва в мікрорайоні Осокорки Дарницького району міста  Києва</w:t>
            </w:r>
            <w:r w:rsidR="0028273A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.</w:t>
            </w:r>
          </w:p>
          <w:p w14:paraId="2B66B048" w14:textId="70C59C3F" w:rsidR="001B4AD6" w:rsidRPr="00C92F83" w:rsidRDefault="001B4AD6" w:rsidP="001B4AD6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</w:pP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Нотаріально </w:t>
            </w:r>
            <w:r w:rsidR="005F609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за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свідченою заявою від 05.07.2023, зареєстрованою в реєстрі за № 1260, обслуговуючий кооператив «Садово - дачний кооператив «Орхідея-3» надав згоду на припинення права оренди земельної ділянки площею 0,0</w:t>
            </w:r>
            <w:r w:rsid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807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 га (кадастровий номер ділянки 8000000000:96:0</w:t>
            </w:r>
            <w:r w:rsid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54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:0</w:t>
            </w:r>
            <w:r w:rsid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024</w:t>
            </w: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).</w:t>
            </w:r>
          </w:p>
          <w:p w14:paraId="0B75098B" w14:textId="77777777" w:rsidR="00812178" w:rsidRDefault="001B4AD6" w:rsidP="001B4AD6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</w:pPr>
            <w:r w:rsidRPr="00C92F8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ACBF4DF" w14:textId="2D802C0A" w:rsidR="00595CB9" w:rsidRDefault="00595CB9" w:rsidP="00595CB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</w:t>
            </w:r>
            <w:r w:rsidR="0046152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826/8847/16.</w:t>
            </w:r>
          </w:p>
          <w:p w14:paraId="6528D3CD" w14:textId="5E0F4CB5" w:rsidR="00595CB9" w:rsidRPr="003774B2" w:rsidRDefault="00595CB9" w:rsidP="00595CB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5CE087F4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>Загальні засади та порядок передачі земельних діл</w:t>
      </w:r>
      <w:r w:rsidR="000117F8">
        <w:rPr>
          <w:sz w:val="24"/>
          <w:szCs w:val="24"/>
        </w:rPr>
        <w:t>янок у власність</w:t>
      </w:r>
      <w:r w:rsidRPr="00DF2891">
        <w:rPr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</w:t>
      </w:r>
      <w:r w:rsidR="00461528">
        <w:rPr>
          <w:sz w:val="24"/>
          <w:szCs w:val="24"/>
        </w:rPr>
        <w:t xml:space="preserve">                   </w:t>
      </w:r>
      <w:r w:rsidRPr="00DF2891">
        <w:rPr>
          <w:sz w:val="24"/>
          <w:szCs w:val="24"/>
        </w:rPr>
        <w:t>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4AF40F4C" w14:textId="77777777" w:rsidR="00595CB9" w:rsidRDefault="00595CB9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24B5044F" w14:textId="1911493B" w:rsidR="009078AA" w:rsidRPr="009078AA" w:rsidRDefault="009078AA" w:rsidP="00CA391A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 w:rsidRPr="009078AA">
        <w:rPr>
          <w:sz w:val="24"/>
          <w:szCs w:val="24"/>
        </w:rPr>
        <w:lastRenderedPageBreak/>
        <w:t>Про</w:t>
      </w:r>
      <w:r w:rsidR="001A08ED">
        <w:rPr>
          <w:sz w:val="24"/>
          <w:szCs w:val="24"/>
        </w:rPr>
        <w:t>є</w:t>
      </w:r>
      <w:r w:rsidRPr="009078AA">
        <w:rPr>
          <w:sz w:val="24"/>
          <w:szCs w:val="24"/>
        </w:rPr>
        <w:t>кт рішення</w:t>
      </w:r>
      <w:r w:rsidR="001A08ED">
        <w:rPr>
          <w:sz w:val="24"/>
          <w:szCs w:val="24"/>
        </w:rPr>
        <w:t xml:space="preserve"> </w:t>
      </w:r>
      <w:r w:rsidRPr="009078AA">
        <w:rPr>
          <w:sz w:val="24"/>
          <w:szCs w:val="24"/>
        </w:rPr>
        <w:t>не</w:t>
      </w:r>
      <w:r w:rsidR="001A08ED">
        <w:rPr>
          <w:sz w:val="24"/>
          <w:szCs w:val="24"/>
        </w:rPr>
        <w:t xml:space="preserve"> </w:t>
      </w:r>
      <w:r w:rsidRPr="009078AA">
        <w:rPr>
          <w:sz w:val="24"/>
          <w:szCs w:val="24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3CA137B2" w14:textId="749E281E" w:rsidR="009078AA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DF289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52896731" w14:textId="09366E77" w:rsidR="00CA391A" w:rsidRDefault="009117E8" w:rsidP="009117E8">
      <w:pPr>
        <w:pStyle w:val="1"/>
        <w:shd w:val="clear" w:color="auto" w:fill="auto"/>
        <w:spacing w:after="120"/>
        <w:ind w:firstLine="284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117E8">
        <w:rPr>
          <w:sz w:val="24"/>
          <w:szCs w:val="24"/>
        </w:rPr>
        <w:t>Наслідками прийняття розробленого проєкту рішен</w:t>
      </w:r>
      <w:r w:rsidR="00461528">
        <w:rPr>
          <w:sz w:val="24"/>
          <w:szCs w:val="24"/>
        </w:rPr>
        <w:t>ня стане реалізація громадянкою</w:t>
      </w:r>
      <w:r w:rsidRPr="009117E8">
        <w:rPr>
          <w:sz w:val="24"/>
          <w:szCs w:val="24"/>
        </w:rPr>
        <w:t xml:space="preserve"> своїх прав на оформлення земельної ділянки, яка перебуває у його користуванні.</w:t>
      </w:r>
      <w:r w:rsidR="0081082C" w:rsidRPr="0081082C">
        <w:rPr>
          <w:color w:val="auto"/>
          <w:sz w:val="24"/>
          <w:szCs w:val="24"/>
        </w:rPr>
        <w:t xml:space="preserve">  </w:t>
      </w:r>
    </w:p>
    <w:p w14:paraId="1E36A962" w14:textId="001C2378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60411B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595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93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99180" w14:textId="77777777" w:rsidR="00A4595F" w:rsidRDefault="00A4595F">
      <w:r>
        <w:separator/>
      </w:r>
    </w:p>
  </w:endnote>
  <w:endnote w:type="continuationSeparator" w:id="0">
    <w:p w14:paraId="7A64CBCF" w14:textId="77777777" w:rsidR="00A4595F" w:rsidRDefault="00A4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2A4E3" w14:textId="77777777" w:rsidR="0041583F" w:rsidRDefault="0041583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4DE1B" w14:textId="77777777" w:rsidR="0041583F" w:rsidRDefault="004158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1DD0C" w14:textId="77777777" w:rsidR="00A4595F" w:rsidRDefault="00A4595F"/>
  </w:footnote>
  <w:footnote w:type="continuationSeparator" w:id="0">
    <w:p w14:paraId="63807F2B" w14:textId="77777777" w:rsidR="00A4595F" w:rsidRDefault="00A459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2E40" w14:textId="77777777" w:rsidR="0041583F" w:rsidRDefault="0041583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3D1F2357" w:rsidR="00862990" w:rsidRPr="007B7541" w:rsidRDefault="00745F89" w:rsidP="0041583F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60411B">
      <w:rPr>
        <w:sz w:val="12"/>
        <w:szCs w:val="12"/>
        <w:lang w:val="ru-RU"/>
      </w:rPr>
      <w:t>ПЗН-62010</w:t>
    </w:r>
    <w:r w:rsidR="00862990">
      <w:rPr>
        <w:sz w:val="12"/>
        <w:szCs w:val="12"/>
      </w:rPr>
      <w:t xml:space="preserve"> від </w:t>
    </w:r>
    <w:r w:rsidR="00B2667F" w:rsidRPr="0060411B">
      <w:rPr>
        <w:sz w:val="12"/>
        <w:szCs w:val="12"/>
        <w:lang w:val="ru-RU"/>
      </w:rPr>
      <w:t>01.02.2024</w:t>
    </w:r>
    <w:r w:rsidR="0041583F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342728550</w:t>
    </w:r>
    <w:r w:rsidR="0041583F">
      <w:rPr>
        <w:sz w:val="12"/>
        <w:szCs w:val="12"/>
      </w:rPr>
      <w:t xml:space="preserve">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115065" w:rsidRPr="00115065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C04C8" w14:textId="77777777" w:rsidR="0041583F" w:rsidRDefault="0041583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117F8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15065"/>
    <w:rsid w:val="001349A1"/>
    <w:rsid w:val="00143284"/>
    <w:rsid w:val="001435A1"/>
    <w:rsid w:val="0014558C"/>
    <w:rsid w:val="00150588"/>
    <w:rsid w:val="00155A66"/>
    <w:rsid w:val="00166900"/>
    <w:rsid w:val="00193E39"/>
    <w:rsid w:val="001A08ED"/>
    <w:rsid w:val="001B4AD6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8273A"/>
    <w:rsid w:val="00294757"/>
    <w:rsid w:val="002B74DD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A77BA"/>
    <w:rsid w:val="003B2D67"/>
    <w:rsid w:val="003C17B4"/>
    <w:rsid w:val="003F08A4"/>
    <w:rsid w:val="003F796B"/>
    <w:rsid w:val="0041583F"/>
    <w:rsid w:val="004223BA"/>
    <w:rsid w:val="00446BFC"/>
    <w:rsid w:val="0045591C"/>
    <w:rsid w:val="004571B2"/>
    <w:rsid w:val="00461528"/>
    <w:rsid w:val="00466C3C"/>
    <w:rsid w:val="00485E81"/>
    <w:rsid w:val="00496595"/>
    <w:rsid w:val="004E1042"/>
    <w:rsid w:val="004E223D"/>
    <w:rsid w:val="004F0681"/>
    <w:rsid w:val="0051297B"/>
    <w:rsid w:val="005234D0"/>
    <w:rsid w:val="0054242D"/>
    <w:rsid w:val="0055002C"/>
    <w:rsid w:val="00571279"/>
    <w:rsid w:val="005718CD"/>
    <w:rsid w:val="0058258A"/>
    <w:rsid w:val="00584DDC"/>
    <w:rsid w:val="00595CB9"/>
    <w:rsid w:val="00596FDB"/>
    <w:rsid w:val="005A2C2E"/>
    <w:rsid w:val="005C0C71"/>
    <w:rsid w:val="005C5A73"/>
    <w:rsid w:val="005C60E7"/>
    <w:rsid w:val="005E777F"/>
    <w:rsid w:val="005F6093"/>
    <w:rsid w:val="006006CF"/>
    <w:rsid w:val="0060411B"/>
    <w:rsid w:val="00604821"/>
    <w:rsid w:val="00615185"/>
    <w:rsid w:val="006212E0"/>
    <w:rsid w:val="00632173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101BD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75501"/>
    <w:rsid w:val="007A3D3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117E8"/>
    <w:rsid w:val="009253F7"/>
    <w:rsid w:val="00976EF9"/>
    <w:rsid w:val="009B470E"/>
    <w:rsid w:val="009C124D"/>
    <w:rsid w:val="009C571D"/>
    <w:rsid w:val="009C7FC5"/>
    <w:rsid w:val="009F5A7E"/>
    <w:rsid w:val="00A04BCD"/>
    <w:rsid w:val="00A27936"/>
    <w:rsid w:val="00A4595F"/>
    <w:rsid w:val="00A47378"/>
    <w:rsid w:val="00A577B3"/>
    <w:rsid w:val="00A65267"/>
    <w:rsid w:val="00A66F8F"/>
    <w:rsid w:val="00A723F2"/>
    <w:rsid w:val="00A75C83"/>
    <w:rsid w:val="00AA10F9"/>
    <w:rsid w:val="00AD6BDF"/>
    <w:rsid w:val="00AE5A0A"/>
    <w:rsid w:val="00AE6C4F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466A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15B14"/>
    <w:rsid w:val="00C2624F"/>
    <w:rsid w:val="00C84EDA"/>
    <w:rsid w:val="00C92F83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0C9C"/>
    <w:rsid w:val="00D12C22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55A8A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6EA8"/>
    <w:rsid w:val="00F8168C"/>
    <w:rsid w:val="00F905E6"/>
    <w:rsid w:val="00F96E38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595C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user.kmr.DZR-2121\Downloads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6332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user.kmr</cp:lastModifiedBy>
  <cp:revision>2</cp:revision>
  <cp:lastPrinted>2024-02-02T14:11:00Z</cp:lastPrinted>
  <dcterms:created xsi:type="dcterms:W3CDTF">2024-02-06T12:55:00Z</dcterms:created>
  <dcterms:modified xsi:type="dcterms:W3CDTF">2024-02-06T12:55:00Z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2024-02-02T10:05:48Z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d01c218d-2745-4c50-927e-5fa04cdb55a6</vt:lpwstr>
  </property>
  <property fmtid="{D5CDD505-2E9C-101B-9397-08002B2CF9AE}" pid="8" name="MSIP_Label_defa4170-0d19-0005-0004-bc88714345d2_ContentBits">
    <vt:lpwstr>0</vt:lpwstr>
  </property>
</Properties>
</file>