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334490426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334490426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DE4A20" w:rsidRPr="008A6C98" w14:paraId="39883B9B" w14:textId="77777777" w:rsidTr="00C00364">
        <w:trPr>
          <w:trHeight w:val="2500"/>
        </w:trPr>
        <w:tc>
          <w:tcPr>
            <w:tcW w:w="5812" w:type="dxa"/>
            <w:hideMark/>
          </w:tcPr>
          <w:p w14:paraId="0B182D23" w14:textId="1AC31940" w:rsidR="00F6318B" w:rsidRPr="00DE4A20" w:rsidRDefault="00C00364" w:rsidP="00081CBE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C1948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Pr="00CC1948">
              <w:rPr>
                <w:b/>
                <w:sz w:val="28"/>
                <w:szCs w:val="28"/>
              </w:rPr>
              <w:t>надання Київському комунальному об’єднанню зеленого будівництва та експлуатації зелених насаджень міста «Київзеленбуд»</w:t>
            </w:r>
            <w:r w:rsidRPr="00CC1948">
              <w:rPr>
                <w:b/>
                <w:color w:val="000000" w:themeColor="text1"/>
                <w:sz w:val="28"/>
                <w:szCs w:val="28"/>
              </w:rPr>
              <w:t xml:space="preserve"> земельної ділянки у</w:t>
            </w:r>
            <w:r w:rsidRPr="00CC194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C1948">
              <w:rPr>
                <w:rStyle w:val="af2"/>
                <w:b/>
                <w:i w:val="0"/>
                <w:sz w:val="28"/>
                <w:szCs w:val="28"/>
              </w:rPr>
              <w:t>постійне користування</w:t>
            </w:r>
            <w:r w:rsidRPr="00CC194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C1948">
              <w:rPr>
                <w:b/>
                <w:iCs/>
                <w:color w:val="000000" w:themeColor="text1"/>
                <w:sz w:val="28"/>
                <w:szCs w:val="28"/>
              </w:rPr>
              <w:t xml:space="preserve">для </w:t>
            </w:r>
            <w:r w:rsidRPr="00CC1948">
              <w:rPr>
                <w:b/>
                <w:color w:val="000000" w:themeColor="text1"/>
                <w:sz w:val="28"/>
                <w:szCs w:val="28"/>
              </w:rPr>
              <w:t xml:space="preserve">обслуговування </w:t>
            </w:r>
            <w:r w:rsidR="001C3539" w:rsidRPr="00CC1948">
              <w:rPr>
                <w:b/>
                <w:color w:val="000000" w:themeColor="text1"/>
                <w:sz w:val="28"/>
                <w:szCs w:val="28"/>
              </w:rPr>
              <w:t xml:space="preserve">та експлуатації </w:t>
            </w:r>
            <w:r w:rsidRPr="00CC1948">
              <w:rPr>
                <w:b/>
                <w:color w:val="000000" w:themeColor="text1"/>
                <w:sz w:val="28"/>
                <w:szCs w:val="28"/>
              </w:rPr>
              <w:t>зелених насаджень загального користування</w:t>
            </w:r>
            <w:r w:rsidR="002966B2">
              <w:rPr>
                <w:b/>
                <w:iCs/>
                <w:color w:val="000000" w:themeColor="text1"/>
                <w:sz w:val="28"/>
                <w:szCs w:val="28"/>
              </w:rPr>
              <w:t xml:space="preserve"> (парк відпочинку «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Балка Проня</w:t>
            </w:r>
            <w:r w:rsidR="002966B2">
              <w:rPr>
                <w:b/>
                <w:sz w:val="28"/>
                <w:szCs w:val="28"/>
              </w:rPr>
              <w:t>»</w:t>
            </w:r>
            <w:r w:rsidR="00756E4F" w:rsidRPr="00C00364">
              <w:rPr>
                <w:b/>
                <w:sz w:val="28"/>
                <w:szCs w:val="28"/>
              </w:rPr>
              <w:t>)</w:t>
            </w:r>
            <w:r w:rsidR="00FB314E" w:rsidRPr="00C00364">
              <w:rPr>
                <w:b/>
                <w:sz w:val="28"/>
                <w:szCs w:val="28"/>
              </w:rPr>
              <w:t xml:space="preserve"> </w:t>
            </w:r>
            <w:r w:rsidR="00B24BB0" w:rsidRPr="00233912">
              <w:rPr>
                <w:b/>
                <w:sz w:val="28"/>
                <w:szCs w:val="28"/>
              </w:rPr>
              <w:t>між вул</w:t>
            </w:r>
            <w:r w:rsidR="00081CBE">
              <w:rPr>
                <w:b/>
                <w:sz w:val="28"/>
                <w:szCs w:val="28"/>
              </w:rPr>
              <w:t>ицями</w:t>
            </w:r>
            <w:r w:rsidR="00B24BB0" w:rsidRPr="00233912">
              <w:rPr>
                <w:b/>
                <w:sz w:val="28"/>
                <w:szCs w:val="28"/>
              </w:rPr>
              <w:t xml:space="preserve"> Зеленогірською та Кадетський Гай</w:t>
            </w:r>
            <w:r w:rsidR="00B24BB0" w:rsidRPr="00233912">
              <w:rPr>
                <w:b/>
                <w:iCs/>
                <w:sz w:val="28"/>
                <w:szCs w:val="28"/>
              </w:rPr>
              <w:t xml:space="preserve"> </w:t>
            </w:r>
            <w:r w:rsidR="0009503E" w:rsidRPr="00C00364">
              <w:rPr>
                <w:b/>
                <w:sz w:val="28"/>
                <w:szCs w:val="28"/>
              </w:rPr>
              <w:t xml:space="preserve">у </w:t>
            </w:r>
            <w:r w:rsidR="0001227E" w:rsidRPr="00C00364">
              <w:rPr>
                <w:b/>
                <w:sz w:val="28"/>
                <w:szCs w:val="28"/>
              </w:rPr>
              <w:t>Солом'янському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19A4521" w14:textId="472182DA" w:rsidR="00C00364" w:rsidRDefault="00C00364" w:rsidP="00C00364">
      <w:pPr>
        <w:pStyle w:val="20"/>
        <w:ind w:firstLine="709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Розглянувши заяву Київського комунального об’єднання зеленого будівництва та експлуатації зелених насаджень міста «Київзеленбуд»                              (код ЄДРПОУ 03362123, місцезнаходження юридичної особи: 04053, місто Київ, вул. Кудрявська, 23) від 16 травня </w:t>
      </w:r>
      <w:r w:rsidRPr="00E13205">
        <w:rPr>
          <w:color w:val="000000" w:themeColor="text1"/>
          <w:szCs w:val="28"/>
          <w:lang w:val="uk-UA"/>
        </w:rPr>
        <w:t xml:space="preserve">2025 </w:t>
      </w:r>
      <w:r>
        <w:rPr>
          <w:color w:val="000000" w:themeColor="text1"/>
          <w:szCs w:val="28"/>
          <w:lang w:val="uk-UA"/>
        </w:rPr>
        <w:t xml:space="preserve">року </w:t>
      </w:r>
      <w:r w:rsidRPr="00E13205">
        <w:rPr>
          <w:color w:val="000000" w:themeColor="text1"/>
          <w:szCs w:val="28"/>
          <w:lang w:val="uk-UA"/>
        </w:rPr>
        <w:t xml:space="preserve">№ </w:t>
      </w:r>
      <w:r w:rsidRPr="00C00364">
        <w:rPr>
          <w:color w:val="000000" w:themeColor="text1"/>
          <w:szCs w:val="28"/>
          <w:lang w:val="uk-UA"/>
        </w:rPr>
        <w:t>64125-009670931-031-03</w:t>
      </w:r>
      <w:r>
        <w:rPr>
          <w:color w:val="000000" w:themeColor="text1"/>
          <w:szCs w:val="28"/>
          <w:lang w:val="uk-UA"/>
        </w:rPr>
        <w:t>, про надання в постійне користування земельної ділянки та додані документи, враховуючи, що земельна ділянка зареєстрована у Державному земельному кадастрі, право комунальної власності територіальної громади міста Києва на яку зареєстровано в установленому порядку, відповідно до статей 9, 83, 92, 116, 122, 123 Земельного кодексу України, пункту 34 частини першої статті 26 Закону України «Про місцеве самоврядування в Україні», Закону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04DC8651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C00364">
        <w:rPr>
          <w:color w:val="000000" w:themeColor="text1"/>
          <w:sz w:val="28"/>
          <w:szCs w:val="28"/>
          <w:lang w:val="uk-UA"/>
        </w:rPr>
        <w:t>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постійне користування земельну ділянку площею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F837D8" w:rsidRPr="00C00364">
        <w:rPr>
          <w:iCs/>
          <w:color w:val="000000" w:themeColor="text1"/>
          <w:sz w:val="28"/>
          <w:szCs w:val="28"/>
          <w:lang w:val="uk-UA" w:eastAsia="uk-UA"/>
        </w:rPr>
        <w:t>4,6553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C00364">
        <w:rPr>
          <w:iCs/>
          <w:color w:val="000000" w:themeColor="text1"/>
          <w:sz w:val="28"/>
          <w:szCs w:val="28"/>
          <w:lang w:val="uk-UA" w:eastAsia="uk-UA"/>
        </w:rPr>
        <w:t>8000000000:72:256:0003</w:t>
      </w:r>
      <w:r w:rsidR="00F837D8" w:rsidRPr="00AF790C">
        <w:rPr>
          <w:sz w:val="28"/>
          <w:szCs w:val="28"/>
          <w:lang w:val="uk-UA"/>
        </w:rPr>
        <w:t xml:space="preserve">) </w:t>
      </w:r>
      <w:r w:rsidR="00C00364" w:rsidRPr="00DC32DA">
        <w:rPr>
          <w:iCs/>
          <w:color w:val="000000" w:themeColor="text1"/>
          <w:sz w:val="28"/>
          <w:szCs w:val="28"/>
          <w:lang w:val="uk-UA"/>
        </w:rPr>
        <w:t xml:space="preserve">для </w:t>
      </w:r>
      <w:r w:rsidR="001C3539" w:rsidRPr="00DC32DA">
        <w:rPr>
          <w:color w:val="000000" w:themeColor="text1"/>
          <w:sz w:val="28"/>
          <w:szCs w:val="28"/>
          <w:lang w:val="uk-UA"/>
        </w:rPr>
        <w:t xml:space="preserve">обслуговування та </w:t>
      </w:r>
      <w:r w:rsidR="00C00364" w:rsidRPr="00DC32DA">
        <w:rPr>
          <w:color w:val="000000" w:themeColor="text1"/>
          <w:sz w:val="28"/>
          <w:szCs w:val="28"/>
          <w:lang w:val="uk-UA"/>
        </w:rPr>
        <w:t>експлуатації зелених насаджень загального користування</w:t>
      </w:r>
      <w:r w:rsidR="00C00364" w:rsidRPr="00AF790C">
        <w:rPr>
          <w:sz w:val="28"/>
          <w:szCs w:val="28"/>
          <w:lang w:val="uk-UA"/>
        </w:rPr>
        <w:t xml:space="preserve"> </w:t>
      </w:r>
      <w:r w:rsidR="001C3539" w:rsidRPr="00AF790C">
        <w:rPr>
          <w:sz w:val="28"/>
          <w:szCs w:val="28"/>
          <w:lang w:val="uk-UA"/>
        </w:rPr>
        <w:t xml:space="preserve">(парк </w:t>
      </w:r>
      <w:r w:rsidR="001C3539">
        <w:rPr>
          <w:sz w:val="28"/>
          <w:szCs w:val="28"/>
          <w:lang w:val="uk-UA"/>
        </w:rPr>
        <w:t>відпочинку «Балка Проня»</w:t>
      </w:r>
      <w:r w:rsidR="001C3539" w:rsidRPr="00AF790C">
        <w:rPr>
          <w:sz w:val="28"/>
          <w:szCs w:val="28"/>
          <w:lang w:val="uk-UA"/>
        </w:rPr>
        <w:t xml:space="preserve">) </w:t>
      </w:r>
      <w:r w:rsidR="001C3539">
        <w:rPr>
          <w:sz w:val="28"/>
          <w:szCs w:val="28"/>
          <w:lang w:val="uk-UA"/>
        </w:rPr>
        <w:t>між вул</w:t>
      </w:r>
      <w:r w:rsidR="00081CBE">
        <w:rPr>
          <w:sz w:val="28"/>
          <w:szCs w:val="28"/>
          <w:lang w:val="uk-UA"/>
        </w:rPr>
        <w:t>ицями</w:t>
      </w:r>
      <w:r w:rsidR="001C3539" w:rsidRPr="00C00364">
        <w:rPr>
          <w:sz w:val="28"/>
          <w:szCs w:val="28"/>
          <w:lang w:val="uk-UA"/>
        </w:rPr>
        <w:t xml:space="preserve"> Зеленогірською та Кадетський Гай</w:t>
      </w:r>
      <w:r w:rsidR="001C3539" w:rsidRPr="00AF790C">
        <w:rPr>
          <w:iCs/>
          <w:sz w:val="28"/>
          <w:szCs w:val="28"/>
          <w:lang w:val="uk-UA"/>
        </w:rPr>
        <w:t xml:space="preserve"> </w:t>
      </w:r>
      <w:r w:rsidR="001C3539" w:rsidRPr="00AF790C">
        <w:rPr>
          <w:sz w:val="28"/>
          <w:szCs w:val="28"/>
          <w:lang w:val="uk-UA"/>
        </w:rPr>
        <w:t xml:space="preserve">у </w:t>
      </w:r>
      <w:r w:rsidR="001C3539" w:rsidRPr="00C00364">
        <w:rPr>
          <w:iCs/>
          <w:sz w:val="28"/>
          <w:szCs w:val="28"/>
          <w:lang w:val="uk-UA"/>
        </w:rPr>
        <w:t>Солом'янському</w:t>
      </w:r>
      <w:r w:rsidR="001C3539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</w:t>
      </w:r>
      <w:r w:rsidR="001C3539" w:rsidRPr="00AF790C">
        <w:rPr>
          <w:sz w:val="28"/>
          <w:szCs w:val="28"/>
          <w:lang w:val="uk-UA"/>
        </w:rPr>
        <w:lastRenderedPageBreak/>
        <w:t xml:space="preserve">територіальної громади міста Києва </w:t>
      </w:r>
      <w:r w:rsidR="00C00364" w:rsidRPr="00AF790C">
        <w:rPr>
          <w:sz w:val="28"/>
          <w:szCs w:val="28"/>
          <w:lang w:val="uk-UA"/>
        </w:rPr>
        <w:t>(</w:t>
      </w:r>
      <w:r w:rsidR="008002C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8002C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8002C7" w:rsidRPr="00AF790C">
        <w:rPr>
          <w:sz w:val="28"/>
          <w:szCs w:val="28"/>
          <w:lang w:val="uk-UA"/>
        </w:rPr>
        <w:t xml:space="preserve">– </w:t>
      </w:r>
      <w:r w:rsidR="008002C7" w:rsidRPr="00AF790C">
        <w:rPr>
          <w:iCs/>
          <w:sz w:val="28"/>
          <w:szCs w:val="28"/>
          <w:lang w:val="uk-UA"/>
        </w:rPr>
        <w:t>07.05 для цілей підрозділів 07.01-07.04, 07.06-07.09 та для збереження та використання земель природно-заповідного фонду</w:t>
      </w:r>
      <w:r w:rsidR="00C00364" w:rsidRPr="00DC32DA">
        <w:rPr>
          <w:sz w:val="28"/>
          <w:szCs w:val="28"/>
          <w:lang w:val="uk-UA"/>
        </w:rPr>
        <w:t>)</w:t>
      </w:r>
      <w:r w:rsidR="00C00364" w:rsidRPr="00DC32DA">
        <w:rPr>
          <w:sz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рекреаційного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C00364">
        <w:rPr>
          <w:color w:val="000000" w:themeColor="text1"/>
          <w:sz w:val="28"/>
          <w:szCs w:val="28"/>
          <w:lang w:val="uk-UA"/>
        </w:rPr>
        <w:t>заява ДЦ від 16 травня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 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64125-009670931-031-03,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334490426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2DA15917" w14:textId="77777777" w:rsidR="00C00364" w:rsidRDefault="00F86F74" w:rsidP="00C0036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C00364">
        <w:rPr>
          <w:color w:val="000000" w:themeColor="text1"/>
          <w:sz w:val="28"/>
          <w:szCs w:val="28"/>
          <w:lang w:val="uk-UA"/>
        </w:rPr>
        <w:t>Київському комунальному об’єднанню зеленого будівництва та експлуатації зелених насаджень міста «Київзеленбуд»:</w:t>
      </w:r>
    </w:p>
    <w:p w14:paraId="4047E4F2" w14:textId="27E8EB8D" w:rsidR="000F751E" w:rsidRPr="000F751E" w:rsidRDefault="00F86F74" w:rsidP="00C0036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F751E" w:rsidRPr="000F751E">
        <w:rPr>
          <w:sz w:val="28"/>
          <w:szCs w:val="28"/>
          <w:lang w:val="uk-UA"/>
        </w:rPr>
        <w:t>.1. Виконувати обов’язки землекористувача відповідно до вимог статті 96 Земельного кодексу України.</w:t>
      </w:r>
    </w:p>
    <w:p w14:paraId="2832E652" w14:textId="77777777" w:rsidR="00C00364" w:rsidRDefault="00C00364" w:rsidP="00C0036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43BAA68A" w14:textId="77777777" w:rsidR="00C00364" w:rsidRDefault="00C00364" w:rsidP="00C0036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2.3.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A93D24C" w14:textId="106A85B2" w:rsidR="00C00364" w:rsidRDefault="00C00364" w:rsidP="00C0036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2.4.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48092DBA" w14:textId="0E0E82B1" w:rsidR="00E308B4" w:rsidRDefault="00E308B4" w:rsidP="00E308B4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32D0D">
        <w:rPr>
          <w:sz w:val="28"/>
          <w:szCs w:val="28"/>
          <w:lang w:val="uk-UA"/>
        </w:rPr>
        <w:t>.5. Дотримуватися вимог Закону України «Про природно-заповідний фонд України».</w:t>
      </w:r>
    </w:p>
    <w:p w14:paraId="6197C777" w14:textId="25ABE787" w:rsidR="00E308B4" w:rsidRPr="00E308B4" w:rsidRDefault="00E308B4" w:rsidP="00E308B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A20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EA20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AC3B58">
        <w:rPr>
          <w:sz w:val="28"/>
          <w:szCs w:val="28"/>
          <w:lang w:val="uk-UA"/>
        </w:rPr>
        <w:t xml:space="preserve">Частину земельної ділянки в межах прибережної захисної смуги та </w:t>
      </w:r>
      <w:r w:rsidRPr="00EA2069">
        <w:rPr>
          <w:sz w:val="28"/>
          <w:szCs w:val="28"/>
          <w:lang w:val="uk-UA"/>
        </w:rPr>
        <w:t xml:space="preserve">в межах </w:t>
      </w:r>
      <w:r w:rsidRPr="003D2CFF">
        <w:rPr>
          <w:sz w:val="28"/>
          <w:szCs w:val="28"/>
          <w:lang w:val="uk-UA"/>
        </w:rPr>
        <w:t>водоохоронн</w:t>
      </w:r>
      <w:r>
        <w:rPr>
          <w:sz w:val="28"/>
          <w:szCs w:val="28"/>
          <w:lang w:val="uk-UA"/>
        </w:rPr>
        <w:t>ої</w:t>
      </w:r>
      <w:r w:rsidRPr="003D2CFF">
        <w:rPr>
          <w:sz w:val="28"/>
          <w:szCs w:val="28"/>
          <w:lang w:val="uk-UA"/>
        </w:rPr>
        <w:t xml:space="preserve"> зон</w:t>
      </w:r>
      <w:r>
        <w:rPr>
          <w:sz w:val="28"/>
          <w:szCs w:val="28"/>
          <w:lang w:val="uk-UA"/>
        </w:rPr>
        <w:t>и</w:t>
      </w:r>
      <w:r w:rsidRPr="00EA2069">
        <w:rPr>
          <w:sz w:val="28"/>
          <w:szCs w:val="28"/>
          <w:lang w:val="uk-UA"/>
        </w:rPr>
        <w:t xml:space="preserve"> використовувати з обмеженнями відповідно до вимог статей 60, 61 Земельного кодексу України та статей 86 - 89 Водного кодексу України.</w:t>
      </w:r>
    </w:p>
    <w:p w14:paraId="0F2D1DBD" w14:textId="77777777" w:rsidR="00C00364" w:rsidRDefault="00C00364" w:rsidP="00C0036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50DA9787" w14:textId="77777777" w:rsidR="00C00364" w:rsidRDefault="00C00364" w:rsidP="00C0036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6CF3F4E6" w14:textId="77777777" w:rsidR="00C00364" w:rsidRDefault="00C00364" w:rsidP="00C00364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3836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C00364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C00364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C00364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66071A1B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9817612" w14:textId="77777777" w:rsidR="00C00364" w:rsidRDefault="00C00364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47B1383A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4C6F4E4" w14:textId="77777777" w:rsidR="005020BD" w:rsidRDefault="005020BD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79D0509B" w:rsidR="00CD35B0" w:rsidRDefault="005020BD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  <w:r w:rsidR="00CD35B0" w:rsidRPr="009B2859">
              <w:rPr>
                <w:rStyle w:val="af0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811"/>
        <w:gridCol w:w="3869"/>
      </w:tblGrid>
      <w:tr w:rsidR="00AF790C" w14:paraId="3CED46D9" w14:textId="77777777" w:rsidTr="005020BD">
        <w:tc>
          <w:tcPr>
            <w:tcW w:w="4958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gridSpan w:val="2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5020BD">
        <w:tc>
          <w:tcPr>
            <w:tcW w:w="481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821" w:type="dxa"/>
            <w:gridSpan w:val="3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5020BD">
        <w:tc>
          <w:tcPr>
            <w:tcW w:w="481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1" w:type="dxa"/>
            <w:gridSpan w:val="3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5020BD">
        <w:tc>
          <w:tcPr>
            <w:tcW w:w="481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821" w:type="dxa"/>
            <w:gridSpan w:val="3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  <w:tr w:rsidR="005020BD" w:rsidRPr="00925ADD" w14:paraId="724139AB" w14:textId="77777777" w:rsidTr="00C13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3"/>
        </w:trPr>
        <w:tc>
          <w:tcPr>
            <w:tcW w:w="5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293EC0" w14:textId="77777777" w:rsidR="005020BD" w:rsidRPr="00925ADD" w:rsidRDefault="005020BD" w:rsidP="00C13AF7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25928D0" w14:textId="77777777" w:rsidR="005020BD" w:rsidRPr="00925ADD" w:rsidRDefault="005020BD" w:rsidP="00C13AF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14:paraId="017F7DF8" w14:textId="77777777" w:rsidR="005020BD" w:rsidRPr="00925ADD" w:rsidRDefault="005020BD" w:rsidP="00C13AF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131054BC" w14:textId="77777777" w:rsidR="005020BD" w:rsidRPr="00925ADD" w:rsidRDefault="005020BD" w:rsidP="00C13AF7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48F6844" w14:textId="77777777" w:rsidR="005020BD" w:rsidRPr="00925ADD" w:rsidRDefault="005020BD" w:rsidP="00C13AF7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14:paraId="3C9FF858" w14:textId="77777777" w:rsidR="005020BD" w:rsidRPr="00925ADD" w:rsidRDefault="005020BD" w:rsidP="00C13AF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0071EF5" w14:textId="77777777" w:rsidR="005020BD" w:rsidRPr="00925ADD" w:rsidRDefault="005020BD" w:rsidP="00C13AF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C3B98CA" w14:textId="77777777" w:rsidR="005020BD" w:rsidRPr="00925ADD" w:rsidRDefault="005020BD" w:rsidP="00C13AF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561338E" w14:textId="77777777" w:rsidR="005020BD" w:rsidRPr="00925ADD" w:rsidRDefault="005020BD" w:rsidP="00C13AF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D03B4F0" w14:textId="77777777" w:rsidR="005020BD" w:rsidRPr="00925ADD" w:rsidRDefault="005020BD" w:rsidP="00C13AF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0BDF2492" w:rsidR="00E75718" w:rsidRPr="005020BD" w:rsidRDefault="008A6C98" w:rsidP="008A6C98">
      <w:pPr>
        <w:rPr>
          <w:color w:val="000000"/>
          <w:sz w:val="28"/>
          <w:szCs w:val="28"/>
          <w:lang w:eastAsia="uk-UA"/>
        </w:rPr>
      </w:pPr>
      <w:bookmarkStart w:id="0" w:name="_GoBack"/>
      <w:bookmarkEnd w:id="0"/>
      <w:r w:rsidRPr="005020BD">
        <w:rPr>
          <w:color w:val="000000"/>
          <w:sz w:val="28"/>
          <w:szCs w:val="28"/>
          <w:lang w:eastAsia="uk-UA"/>
        </w:rPr>
        <w:t xml:space="preserve"> </w:t>
      </w:r>
    </w:p>
    <w:sectPr w:rsidR="00E75718" w:rsidRPr="005020BD" w:rsidSect="00964878">
      <w:pgSz w:w="11906" w:h="16838"/>
      <w:pgMar w:top="851" w:right="567" w:bottom="127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C2FE6" w14:textId="77777777" w:rsidR="00A95400" w:rsidRDefault="00A95400">
      <w:r>
        <w:separator/>
      </w:r>
    </w:p>
  </w:endnote>
  <w:endnote w:type="continuationSeparator" w:id="0">
    <w:p w14:paraId="389CDB81" w14:textId="77777777" w:rsidR="00A95400" w:rsidRDefault="00A9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EFB21" w14:textId="77777777" w:rsidR="00A95400" w:rsidRDefault="00A95400">
      <w:r>
        <w:separator/>
      </w:r>
    </w:p>
  </w:footnote>
  <w:footnote w:type="continuationSeparator" w:id="0">
    <w:p w14:paraId="629A7411" w14:textId="77777777" w:rsidR="00A95400" w:rsidRDefault="00A9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1CBE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3539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33912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10E2"/>
    <w:rsid w:val="00284084"/>
    <w:rsid w:val="0028496D"/>
    <w:rsid w:val="002966B2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8A4"/>
    <w:rsid w:val="004F6BC3"/>
    <w:rsid w:val="005001B0"/>
    <w:rsid w:val="005020BD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85A57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0580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02C7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A6C98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52CD9"/>
    <w:rsid w:val="00961B41"/>
    <w:rsid w:val="00964878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95400"/>
    <w:rsid w:val="00AA20F7"/>
    <w:rsid w:val="00AA2E37"/>
    <w:rsid w:val="00AA3D2D"/>
    <w:rsid w:val="00AA5A19"/>
    <w:rsid w:val="00AB2671"/>
    <w:rsid w:val="00AC0281"/>
    <w:rsid w:val="00AC2E48"/>
    <w:rsid w:val="00AC3B5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4BB0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036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08B4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4536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19</cp:revision>
  <cp:lastPrinted>2025-05-28T05:38:00Z</cp:lastPrinted>
  <dcterms:created xsi:type="dcterms:W3CDTF">2025-05-22T06:58:00Z</dcterms:created>
  <dcterms:modified xsi:type="dcterms:W3CDTF">2025-06-06T09:09:00Z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