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D31D" w14:textId="21AE4659" w:rsidR="00E127C4" w:rsidRPr="00650D14" w:rsidRDefault="00E127C4" w:rsidP="00E127C4">
      <w:pPr>
        <w:spacing w:after="160" w:line="259" w:lineRule="auto"/>
        <w:ind w:firstLine="0"/>
        <w:jc w:val="center"/>
        <w:rPr>
          <w:szCs w:val="28"/>
          <w:lang w:val="en-GB"/>
        </w:rPr>
      </w:pPr>
      <w:r w:rsidRPr="00E127C4">
        <w:rPr>
          <w:b/>
          <w:bCs/>
          <w:szCs w:val="28"/>
        </w:rPr>
        <w:t>ПОРІВНЯЛЬНА ТАБЛИЦЯ</w:t>
      </w:r>
      <w:r>
        <w:rPr>
          <w:szCs w:val="28"/>
        </w:rPr>
        <w:br/>
      </w:r>
      <w:r w:rsidRPr="00955AD8">
        <w:rPr>
          <w:szCs w:val="28"/>
        </w:rPr>
        <w:t xml:space="preserve">до </w:t>
      </w:r>
      <w:proofErr w:type="spellStart"/>
      <w:r w:rsidRPr="00955AD8">
        <w:rPr>
          <w:szCs w:val="28"/>
        </w:rPr>
        <w:t>проєкту</w:t>
      </w:r>
      <w:proofErr w:type="spellEnd"/>
      <w:r w:rsidRPr="00955AD8">
        <w:rPr>
          <w:szCs w:val="28"/>
        </w:rPr>
        <w:t xml:space="preserve"> рішення Київської міської ради</w:t>
      </w:r>
      <w:r>
        <w:rPr>
          <w:szCs w:val="28"/>
        </w:rPr>
        <w:br/>
      </w:r>
      <w:r w:rsidRPr="00955AD8">
        <w:rPr>
          <w:szCs w:val="28"/>
        </w:rPr>
        <w:t>«</w:t>
      </w:r>
      <w:r w:rsidR="00A80074" w:rsidRPr="00A80074">
        <w:rPr>
          <w:szCs w:val="28"/>
        </w:rPr>
        <w:t>Про внесення змін до рішення Київської міської ради від 21 липня 2016</w:t>
      </w:r>
      <w:r w:rsidR="00A80074">
        <w:rPr>
          <w:szCs w:val="28"/>
        </w:rPr>
        <w:t> </w:t>
      </w:r>
      <w:r w:rsidR="00A80074" w:rsidRPr="00A80074">
        <w:rPr>
          <w:szCs w:val="28"/>
        </w:rPr>
        <w:t xml:space="preserve">року № 786/786 </w:t>
      </w:r>
      <w:r w:rsidR="00A80074">
        <w:rPr>
          <w:szCs w:val="28"/>
        </w:rPr>
        <w:t>«</w:t>
      </w:r>
      <w:r w:rsidR="00A80074" w:rsidRPr="00A80074">
        <w:rPr>
          <w:szCs w:val="28"/>
        </w:rPr>
        <w:t>Про затвердження Положення про конкурсний відбір кандидатур на посади керівників суб</w:t>
      </w:r>
      <w:r w:rsidR="00E10D04">
        <w:rPr>
          <w:szCs w:val="28"/>
        </w:rPr>
        <w:t>’</w:t>
      </w:r>
      <w:r w:rsidR="00A80074" w:rsidRPr="00A80074">
        <w:rPr>
          <w:szCs w:val="28"/>
        </w:rPr>
        <w:t>єктів господарювання комунального сектора економіки в місті Києві</w:t>
      </w:r>
      <w:r w:rsidR="00A80074">
        <w:rPr>
          <w:szCs w:val="28"/>
        </w:rPr>
        <w:t>»</w:t>
      </w:r>
      <w:r w:rsidR="00A80074" w:rsidRPr="00A80074">
        <w:rPr>
          <w:szCs w:val="28"/>
        </w:rPr>
        <w:t xml:space="preserve"> (зі змінами і доповненнями, внесеними рішенням Київської міської ради від 27 лютого 2020 року № 143/8313)</w:t>
      </w:r>
      <w:r w:rsidR="00EE12B5" w:rsidRPr="00955AD8">
        <w:rPr>
          <w:szCs w:val="28"/>
        </w:rPr>
        <w:t>»</w:t>
      </w:r>
    </w:p>
    <w:p w14:paraId="04A849CE" w14:textId="77777777" w:rsidR="006A7A8E" w:rsidRDefault="006A7A8E" w:rsidP="00E127C4">
      <w:pPr>
        <w:spacing w:after="160" w:line="259" w:lineRule="auto"/>
        <w:ind w:firstLine="0"/>
        <w:jc w:val="center"/>
        <w:rPr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7A8E" w:rsidRPr="006A7A8E" w14:paraId="7694F42E" w14:textId="77777777" w:rsidTr="00A80074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093415D6" w14:textId="6F3F3F39" w:rsidR="006A7A8E" w:rsidRPr="006A7A8E" w:rsidRDefault="006A7A8E" w:rsidP="006A7A8E">
            <w:pPr>
              <w:spacing w:after="160" w:line="259" w:lineRule="auto"/>
              <w:ind w:firstLine="0"/>
              <w:jc w:val="center"/>
              <w:rPr>
                <w:b/>
                <w:bCs/>
                <w:szCs w:val="28"/>
              </w:rPr>
            </w:pPr>
            <w:r w:rsidRPr="006A7A8E">
              <w:rPr>
                <w:b/>
                <w:bCs/>
                <w:szCs w:val="28"/>
              </w:rPr>
              <w:t>Чинна редакція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2E365CDA" w14:textId="39D79576" w:rsidR="006A7A8E" w:rsidRPr="006A7A8E" w:rsidRDefault="00052005" w:rsidP="006A7A8E">
            <w:pPr>
              <w:spacing w:after="160" w:line="259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За</w:t>
            </w:r>
            <w:r w:rsidR="007C7FAE">
              <w:rPr>
                <w:b/>
                <w:bCs/>
                <w:szCs w:val="28"/>
              </w:rPr>
              <w:t>п</w:t>
            </w:r>
            <w:r>
              <w:rPr>
                <w:b/>
                <w:bCs/>
                <w:szCs w:val="28"/>
              </w:rPr>
              <w:t>ропоновані зміни</w:t>
            </w:r>
          </w:p>
        </w:tc>
      </w:tr>
      <w:tr w:rsidR="00A80074" w:rsidRPr="006A7A8E" w14:paraId="47EEB67B" w14:textId="77777777" w:rsidTr="00A80074"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14:paraId="00D9F2AB" w14:textId="0476FF9D" w:rsidR="00A80074" w:rsidRPr="00626BEF" w:rsidRDefault="00A80074" w:rsidP="00895E57">
            <w:pPr>
              <w:spacing w:after="160" w:line="259" w:lineRule="auto"/>
              <w:ind w:firstLine="601"/>
              <w:rPr>
                <w:szCs w:val="28"/>
              </w:rPr>
            </w:pPr>
            <w:r w:rsidRPr="00442A7E">
              <w:t>4.</w:t>
            </w:r>
            <w:r w:rsidR="00895E57" w:rsidRPr="00895E57">
              <w:tab/>
            </w:r>
            <w:r w:rsidRPr="00442A7E">
              <w:t>До приведення нормативно-правових актів Київської міської ради та виконавчого органу Київської міської ради (Київської міської державної адміністрації) у відповідність із цим рішенням відповідні нормативно-правові акти застосовуються в частині, що не суперечить цьому рішенню.</w:t>
            </w:r>
          </w:p>
        </w:tc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14:paraId="443F355B" w14:textId="54E15D87" w:rsidR="00A80074" w:rsidRPr="00A80074" w:rsidRDefault="00A80074" w:rsidP="00895E57">
            <w:pPr>
              <w:spacing w:after="160" w:line="259" w:lineRule="auto"/>
              <w:ind w:firstLine="599"/>
              <w:rPr>
                <w:szCs w:val="28"/>
              </w:rPr>
            </w:pPr>
            <w:r w:rsidRPr="00A80074">
              <w:rPr>
                <w:szCs w:val="28"/>
              </w:rPr>
              <w:t>4.</w:t>
            </w:r>
            <w:r w:rsidR="00895E57" w:rsidRPr="00895E57">
              <w:rPr>
                <w:szCs w:val="28"/>
              </w:rPr>
              <w:tab/>
            </w:r>
            <w:r w:rsidRPr="00A80074">
              <w:rPr>
                <w:szCs w:val="28"/>
              </w:rPr>
              <w:t>До приведення нормативно-правових актів Київської міської ради та виконавчого органу Київської міської ради (Київської міської державної адміністрації) у відповідність із цим рішенням відповідні нормативно-правові акти застосовуються в частині, що не суперечить цьому рішенню.</w:t>
            </w:r>
          </w:p>
        </w:tc>
      </w:tr>
      <w:tr w:rsidR="00A80074" w:rsidRPr="006A7A8E" w14:paraId="2ADADE9E" w14:textId="77777777" w:rsidTr="00A80074">
        <w:tc>
          <w:tcPr>
            <w:tcW w:w="4672" w:type="dxa"/>
            <w:tcBorders>
              <w:top w:val="nil"/>
              <w:bottom w:val="nil"/>
            </w:tcBorders>
          </w:tcPr>
          <w:p w14:paraId="03A36B01" w14:textId="77777777" w:rsidR="00A80074" w:rsidRPr="00626BEF" w:rsidRDefault="00A80074" w:rsidP="00895E57">
            <w:pPr>
              <w:spacing w:after="160" w:line="259" w:lineRule="auto"/>
              <w:ind w:firstLine="601"/>
              <w:rPr>
                <w:szCs w:val="28"/>
              </w:rPr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2F4CA822" w14:textId="23FCBFAE" w:rsidR="00A80074" w:rsidRPr="00A80074" w:rsidRDefault="00A80BAC" w:rsidP="00895E57">
            <w:pPr>
              <w:spacing w:after="160" w:line="259" w:lineRule="auto"/>
              <w:ind w:firstLine="599"/>
              <w:rPr>
                <w:szCs w:val="28"/>
              </w:rPr>
            </w:pPr>
            <w:r>
              <w:rPr>
                <w:szCs w:val="28"/>
              </w:rPr>
              <w:t>5.</w:t>
            </w:r>
            <w:r>
              <w:rPr>
                <w:szCs w:val="28"/>
              </w:rPr>
              <w:tab/>
            </w:r>
            <w:r w:rsidRPr="006A2221">
              <w:rPr>
                <w:szCs w:val="28"/>
              </w:rPr>
              <w:t>У період дії воєнного стану особи призначаються на посади керівників суб</w:t>
            </w:r>
            <w:r>
              <w:rPr>
                <w:szCs w:val="28"/>
              </w:rPr>
              <w:t>’</w:t>
            </w:r>
            <w:r w:rsidRPr="006A2221">
              <w:rPr>
                <w:szCs w:val="28"/>
              </w:rPr>
              <w:t xml:space="preserve">єктів господарювання </w:t>
            </w:r>
            <w:r>
              <w:rPr>
                <w:szCs w:val="28"/>
              </w:rPr>
              <w:t>комунального</w:t>
            </w:r>
            <w:r w:rsidRPr="006A2221">
              <w:rPr>
                <w:szCs w:val="28"/>
              </w:rPr>
              <w:t xml:space="preserve"> сектору економіки</w:t>
            </w:r>
            <w:r>
              <w:rPr>
                <w:szCs w:val="28"/>
              </w:rPr>
              <w:t xml:space="preserve"> в місті Києві Київським</w:t>
            </w:r>
            <w:r w:rsidRPr="006A2221">
              <w:rPr>
                <w:szCs w:val="28"/>
              </w:rPr>
              <w:t xml:space="preserve"> міським головою</w:t>
            </w:r>
            <w:r>
              <w:rPr>
                <w:szCs w:val="28"/>
              </w:rPr>
              <w:t xml:space="preserve"> </w:t>
            </w:r>
            <w:r w:rsidRPr="00A46768">
              <w:rPr>
                <w:szCs w:val="28"/>
              </w:rPr>
              <w:t>на умовах строкового трудового договору (контракту) на строк, що не перевищує строку дії воєнного стану та шести місяців після його припинення або скасування</w:t>
            </w:r>
            <w:r>
              <w:rPr>
                <w:szCs w:val="28"/>
              </w:rPr>
              <w:t xml:space="preserve">, </w:t>
            </w:r>
            <w:r w:rsidRPr="006A2221">
              <w:rPr>
                <w:szCs w:val="28"/>
              </w:rPr>
              <w:t xml:space="preserve">без </w:t>
            </w:r>
            <w:r>
              <w:rPr>
                <w:szCs w:val="28"/>
              </w:rPr>
              <w:t xml:space="preserve">проведення </w:t>
            </w:r>
            <w:r w:rsidRPr="006A2221">
              <w:rPr>
                <w:szCs w:val="28"/>
              </w:rPr>
              <w:t>конкурсного відбору, обов</w:t>
            </w:r>
            <w:r>
              <w:rPr>
                <w:szCs w:val="28"/>
              </w:rPr>
              <w:t>’</w:t>
            </w:r>
            <w:r w:rsidRPr="006A2221">
              <w:rPr>
                <w:szCs w:val="28"/>
              </w:rPr>
              <w:t xml:space="preserve">язковість якого передбачена </w:t>
            </w:r>
            <w:r>
              <w:rPr>
                <w:szCs w:val="28"/>
              </w:rPr>
              <w:t>Положенням, затвердженим пунктом 1 цього рішення</w:t>
            </w:r>
            <w:r w:rsidRPr="006A2221">
              <w:rPr>
                <w:szCs w:val="28"/>
              </w:rPr>
              <w:t>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вимогами, встановленими щодо відповідних посад</w:t>
            </w:r>
            <w:r>
              <w:rPr>
                <w:szCs w:val="28"/>
              </w:rPr>
              <w:t xml:space="preserve">, </w:t>
            </w:r>
            <w:r w:rsidRPr="00240E16">
              <w:rPr>
                <w:szCs w:val="28"/>
              </w:rPr>
              <w:t xml:space="preserve">крім випадків, коли нормативно-правовими актами вищої юридичної сили встановлено </w:t>
            </w:r>
            <w:r w:rsidRPr="00240E16">
              <w:rPr>
                <w:szCs w:val="28"/>
              </w:rPr>
              <w:lastRenderedPageBreak/>
              <w:t>іншу процедуру призначення або інший порядок заміщення таких посад</w:t>
            </w:r>
            <w:r>
              <w:rPr>
                <w:szCs w:val="28"/>
              </w:rPr>
              <w:t>.</w:t>
            </w:r>
          </w:p>
        </w:tc>
      </w:tr>
      <w:tr w:rsidR="00A80074" w:rsidRPr="006A7A8E" w14:paraId="5D458DB9" w14:textId="77777777" w:rsidTr="00A80074">
        <w:tc>
          <w:tcPr>
            <w:tcW w:w="4672" w:type="dxa"/>
            <w:tcBorders>
              <w:top w:val="nil"/>
              <w:bottom w:val="nil"/>
            </w:tcBorders>
          </w:tcPr>
          <w:p w14:paraId="5C1D5E96" w14:textId="515D9E07" w:rsidR="00A80074" w:rsidRPr="00626BEF" w:rsidRDefault="00A80074" w:rsidP="00895E57">
            <w:pPr>
              <w:spacing w:after="160" w:line="259" w:lineRule="auto"/>
              <w:ind w:firstLine="601"/>
              <w:rPr>
                <w:szCs w:val="28"/>
              </w:rPr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6DC297C7" w14:textId="3612BFD5" w:rsidR="00A80074" w:rsidRPr="00A80074" w:rsidRDefault="00895E57" w:rsidP="00895E57">
            <w:pPr>
              <w:spacing w:after="160" w:line="259" w:lineRule="auto"/>
              <w:ind w:firstLine="599"/>
              <w:rPr>
                <w:szCs w:val="28"/>
              </w:rPr>
            </w:pPr>
            <w:r w:rsidRPr="00895E57">
              <w:rPr>
                <w:szCs w:val="28"/>
              </w:rPr>
              <w:t>Порядок заміщення вакантних посад керівників суб</w:t>
            </w:r>
            <w:r w:rsidR="00E10D04">
              <w:rPr>
                <w:szCs w:val="28"/>
              </w:rPr>
              <w:t>’</w:t>
            </w:r>
            <w:r w:rsidRPr="00895E57">
              <w:rPr>
                <w:szCs w:val="28"/>
              </w:rPr>
              <w:t>єктів господарювання комунального сектора економіки в місті Києві, передбачений абзацом першим цього пункту, застосовується починаючи з першого дня дії в Україні воєнного стану, введеного Указом Президента України від 24 лютого 2022 року № 64/2022 «Про введення воєнного стану в Україні», затвердженим Законом України від 24 лютого 2022 року № 2102-IX «Про затвердження Указу Президента України «Про введення воєнного стану в Україні».</w:t>
            </w:r>
          </w:p>
        </w:tc>
      </w:tr>
      <w:tr w:rsidR="00A80074" w:rsidRPr="006A7A8E" w14:paraId="792561C7" w14:textId="77777777" w:rsidTr="00A80074">
        <w:tc>
          <w:tcPr>
            <w:tcW w:w="4672" w:type="dxa"/>
            <w:tcBorders>
              <w:top w:val="nil"/>
              <w:bottom w:val="nil"/>
            </w:tcBorders>
          </w:tcPr>
          <w:p w14:paraId="4B271669" w14:textId="5993A7EC" w:rsidR="00A80074" w:rsidRPr="00626BEF" w:rsidRDefault="00A80074" w:rsidP="00895E57">
            <w:pPr>
              <w:spacing w:after="160" w:line="259" w:lineRule="auto"/>
              <w:ind w:firstLine="601"/>
              <w:rPr>
                <w:szCs w:val="28"/>
              </w:rPr>
            </w:pPr>
            <w:r w:rsidRPr="00A80074">
              <w:rPr>
                <w:szCs w:val="28"/>
              </w:rPr>
              <w:t>5.</w:t>
            </w:r>
            <w:r w:rsidR="00895E57" w:rsidRPr="00895E57">
              <w:rPr>
                <w:szCs w:val="28"/>
              </w:rPr>
              <w:tab/>
            </w:r>
            <w:r w:rsidRPr="00A80074">
              <w:rPr>
                <w:szCs w:val="28"/>
              </w:rPr>
              <w:t>Офіційно оприлюднити це рішення в газеті Київської міської ради "Хрещатик" та на офіційному веб-сайті Київської міської ради www.kmr.gov.ua.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359390C3" w14:textId="564FF679" w:rsidR="00A80074" w:rsidRPr="00A80074" w:rsidRDefault="00A80074" w:rsidP="00895E57">
            <w:pPr>
              <w:spacing w:after="160" w:line="259" w:lineRule="auto"/>
              <w:ind w:firstLine="599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80074">
              <w:rPr>
                <w:szCs w:val="28"/>
              </w:rPr>
              <w:t>.</w:t>
            </w:r>
            <w:r w:rsidR="00895E57" w:rsidRPr="00895E57">
              <w:rPr>
                <w:szCs w:val="28"/>
              </w:rPr>
              <w:tab/>
            </w:r>
            <w:r w:rsidRPr="00A80074">
              <w:rPr>
                <w:szCs w:val="28"/>
              </w:rPr>
              <w:t>Офіційно оприлюднити це рішення в газеті Київської міської ради "Хрещатик" та на офіційному веб-сайті Київської міської ради www.kmr.gov.ua.</w:t>
            </w:r>
          </w:p>
        </w:tc>
      </w:tr>
      <w:tr w:rsidR="00A80074" w:rsidRPr="006A7A8E" w14:paraId="3E0A53FF" w14:textId="77777777" w:rsidTr="00895E57">
        <w:tc>
          <w:tcPr>
            <w:tcW w:w="4672" w:type="dxa"/>
            <w:tcBorders>
              <w:top w:val="nil"/>
              <w:bottom w:val="nil"/>
            </w:tcBorders>
          </w:tcPr>
          <w:p w14:paraId="6D94B3F6" w14:textId="4B3D8C7A" w:rsidR="00A80074" w:rsidRPr="00626BEF" w:rsidRDefault="00A80074" w:rsidP="00895E57">
            <w:pPr>
              <w:spacing w:after="160" w:line="259" w:lineRule="auto"/>
              <w:ind w:firstLine="601"/>
              <w:rPr>
                <w:szCs w:val="28"/>
              </w:rPr>
            </w:pPr>
            <w:r w:rsidRPr="005416E3">
              <w:t>6.</w:t>
            </w:r>
            <w:r w:rsidR="00895E57" w:rsidRPr="00895E57">
              <w:tab/>
            </w:r>
            <w:r w:rsidRPr="005416E3">
              <w:t>Це рішення набирає чинності з 01 вересня 2016 року.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7CC8CA6B" w14:textId="54AF5753" w:rsidR="00A80074" w:rsidRPr="00A80074" w:rsidRDefault="00A80074" w:rsidP="00895E57">
            <w:pPr>
              <w:spacing w:after="160" w:line="259" w:lineRule="auto"/>
              <w:ind w:firstLine="599"/>
              <w:rPr>
                <w:szCs w:val="28"/>
              </w:rPr>
            </w:pPr>
            <w:r>
              <w:t>7</w:t>
            </w:r>
            <w:r w:rsidRPr="005416E3">
              <w:t>.</w:t>
            </w:r>
            <w:r w:rsidR="00895E57" w:rsidRPr="00895E57">
              <w:tab/>
            </w:r>
            <w:r w:rsidRPr="005416E3">
              <w:t>Це рішення набирає чинності з 01 вересня 2016 року.</w:t>
            </w:r>
          </w:p>
        </w:tc>
      </w:tr>
      <w:tr w:rsidR="00A80074" w:rsidRPr="006A7A8E" w14:paraId="4840ADF2" w14:textId="77777777" w:rsidTr="00895E57"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14:paraId="56C0A19B" w14:textId="6B158C3D" w:rsidR="00A80074" w:rsidRPr="00626BEF" w:rsidRDefault="00A80074" w:rsidP="00895E57">
            <w:pPr>
              <w:spacing w:after="160" w:line="259" w:lineRule="auto"/>
              <w:ind w:firstLine="601"/>
              <w:rPr>
                <w:szCs w:val="28"/>
              </w:rPr>
            </w:pPr>
            <w:r w:rsidRPr="005416E3">
              <w:t>7.</w:t>
            </w:r>
            <w:r w:rsidR="00895E57" w:rsidRPr="00895E57">
              <w:tab/>
            </w:r>
            <w:r w:rsidRPr="005416E3">
              <w:t xml:space="preserve">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</w:t>
            </w:r>
            <w:proofErr w:type="spellStart"/>
            <w:r w:rsidRPr="005416E3">
              <w:t>зв</w:t>
            </w:r>
            <w:r w:rsidR="00E10D04">
              <w:t>’</w:t>
            </w:r>
            <w:r w:rsidRPr="005416E3">
              <w:t>язків</w:t>
            </w:r>
            <w:proofErr w:type="spellEnd"/>
            <w:r w:rsidRPr="005416E3">
              <w:t>.</w:t>
            </w:r>
          </w:p>
        </w:tc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14:paraId="3704A528" w14:textId="2AA54E77" w:rsidR="00A80074" w:rsidRPr="00A80074" w:rsidRDefault="00A80074" w:rsidP="00895E57">
            <w:pPr>
              <w:spacing w:after="160" w:line="259" w:lineRule="auto"/>
              <w:ind w:firstLine="599"/>
              <w:rPr>
                <w:szCs w:val="28"/>
              </w:rPr>
            </w:pPr>
            <w:r>
              <w:t>8</w:t>
            </w:r>
            <w:r w:rsidRPr="005416E3">
              <w:t>.</w:t>
            </w:r>
            <w:r w:rsidR="00895E57" w:rsidRPr="00895E57">
              <w:tab/>
            </w:r>
            <w:r w:rsidRPr="005416E3">
              <w:t xml:space="preserve">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</w:t>
            </w:r>
            <w:proofErr w:type="spellStart"/>
            <w:r w:rsidRPr="005416E3">
              <w:t>зв</w:t>
            </w:r>
            <w:r w:rsidR="00E10D04">
              <w:t>’</w:t>
            </w:r>
            <w:r w:rsidRPr="005416E3">
              <w:t>язків</w:t>
            </w:r>
            <w:proofErr w:type="spellEnd"/>
            <w:r w:rsidRPr="005416E3">
              <w:t>.</w:t>
            </w:r>
          </w:p>
        </w:tc>
      </w:tr>
    </w:tbl>
    <w:p w14:paraId="0486EF4D" w14:textId="5310F5C1" w:rsidR="00E127C4" w:rsidRDefault="00E127C4" w:rsidP="00955AD8">
      <w:pPr>
        <w:spacing w:after="160" w:line="259" w:lineRule="auto"/>
        <w:ind w:firstLine="0"/>
        <w:rPr>
          <w:szCs w:val="28"/>
        </w:rPr>
      </w:pPr>
    </w:p>
    <w:p w14:paraId="4CB0DFD4" w14:textId="77777777" w:rsidR="00382991" w:rsidRPr="003165C5" w:rsidRDefault="00382991" w:rsidP="00955AD8">
      <w:pPr>
        <w:spacing w:after="160" w:line="259" w:lineRule="auto"/>
        <w:ind w:firstLine="0"/>
        <w:rPr>
          <w:szCs w:val="28"/>
        </w:rPr>
      </w:pPr>
    </w:p>
    <w:p w14:paraId="0A533276" w14:textId="7C233B1C" w:rsidR="00E127C4" w:rsidRPr="003165C5" w:rsidRDefault="00895E57" w:rsidP="00382991">
      <w:pPr>
        <w:pStyle w:val="Body"/>
        <w:keepNext/>
        <w:numPr>
          <w:ilvl w:val="0"/>
          <w:numId w:val="0"/>
        </w:numPr>
        <w:rPr>
          <w:szCs w:val="28"/>
        </w:rPr>
      </w:pPr>
      <w:r w:rsidRPr="003165C5">
        <w:rPr>
          <w:sz w:val="28"/>
          <w:szCs w:val="28"/>
        </w:rPr>
        <w:t>Депутат Київської міської ради</w:t>
      </w:r>
      <w:r w:rsidR="00382991" w:rsidRPr="003165C5">
        <w:rPr>
          <w:sz w:val="28"/>
          <w:szCs w:val="28"/>
        </w:rPr>
        <w:tab/>
      </w:r>
      <w:r w:rsidR="00382991" w:rsidRPr="003165C5">
        <w:rPr>
          <w:sz w:val="28"/>
          <w:szCs w:val="28"/>
        </w:rPr>
        <w:tab/>
      </w:r>
      <w:r w:rsidR="00382991" w:rsidRPr="003165C5">
        <w:rPr>
          <w:sz w:val="28"/>
          <w:szCs w:val="28"/>
        </w:rPr>
        <w:tab/>
      </w:r>
      <w:r w:rsidR="00382991" w:rsidRPr="003165C5">
        <w:rPr>
          <w:sz w:val="28"/>
          <w:szCs w:val="28"/>
        </w:rPr>
        <w:tab/>
      </w:r>
      <w:r w:rsidR="003165C5">
        <w:rPr>
          <w:sz w:val="28"/>
          <w:szCs w:val="28"/>
        </w:rPr>
        <w:tab/>
      </w:r>
      <w:r w:rsidRPr="003165C5">
        <w:rPr>
          <w:szCs w:val="28"/>
        </w:rPr>
        <w:t>Андрій ПОРАЙКО</w:t>
      </w:r>
    </w:p>
    <w:sectPr w:rsidR="00E127C4" w:rsidRPr="003165C5" w:rsidSect="0045035B">
      <w:pgSz w:w="11906" w:h="16838" w:code="9"/>
      <w:pgMar w:top="567" w:right="851" w:bottom="567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2B65"/>
    <w:multiLevelType w:val="hybridMultilevel"/>
    <w:tmpl w:val="FD2E7B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F29B7"/>
    <w:multiLevelType w:val="hybridMultilevel"/>
    <w:tmpl w:val="1862C2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6296"/>
    <w:multiLevelType w:val="hybridMultilevel"/>
    <w:tmpl w:val="6ADC0A6A"/>
    <w:lvl w:ilvl="0" w:tplc="D7F8BF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147E6E"/>
    <w:multiLevelType w:val="hybridMultilevel"/>
    <w:tmpl w:val="A9EEB000"/>
    <w:lvl w:ilvl="0" w:tplc="B8FC250C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4556AB"/>
    <w:multiLevelType w:val="hybridMultilevel"/>
    <w:tmpl w:val="10F03CFA"/>
    <w:lvl w:ilvl="0" w:tplc="C2AA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C27A7"/>
    <w:multiLevelType w:val="multilevel"/>
    <w:tmpl w:val="64ACB2A6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pStyle w:val="Body2"/>
      <w:suff w:val="nothing"/>
      <w:lvlText w:val="%3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Restart w:val="0"/>
      <w:pStyle w:val="Body4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Restart w:val="0"/>
      <w:pStyle w:val="Body5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Restart w:val="0"/>
      <w:pStyle w:val="Body6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Restart w:val="0"/>
      <w:pStyle w:val="Body7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760" w:firstLine="0"/>
      </w:pPr>
      <w:rPr>
        <w:rFonts w:hint="default"/>
      </w:rPr>
    </w:lvl>
  </w:abstractNum>
  <w:num w:numId="1" w16cid:durableId="363870919">
    <w:abstractNumId w:val="4"/>
  </w:num>
  <w:num w:numId="2" w16cid:durableId="1245845466">
    <w:abstractNumId w:val="3"/>
  </w:num>
  <w:num w:numId="3" w16cid:durableId="1275013543">
    <w:abstractNumId w:val="2"/>
  </w:num>
  <w:num w:numId="4" w16cid:durableId="225074558">
    <w:abstractNumId w:val="1"/>
  </w:num>
  <w:num w:numId="5" w16cid:durableId="1778677836">
    <w:abstractNumId w:val="0"/>
  </w:num>
  <w:num w:numId="6" w16cid:durableId="1195382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50"/>
    <w:rsid w:val="00004E37"/>
    <w:rsid w:val="000076D4"/>
    <w:rsid w:val="00007BF3"/>
    <w:rsid w:val="00011F65"/>
    <w:rsid w:val="00015370"/>
    <w:rsid w:val="000277F4"/>
    <w:rsid w:val="00027E34"/>
    <w:rsid w:val="00033C07"/>
    <w:rsid w:val="00043042"/>
    <w:rsid w:val="00052005"/>
    <w:rsid w:val="000641C0"/>
    <w:rsid w:val="00081259"/>
    <w:rsid w:val="000823E3"/>
    <w:rsid w:val="0008318C"/>
    <w:rsid w:val="000904ED"/>
    <w:rsid w:val="00090FE8"/>
    <w:rsid w:val="00093A0A"/>
    <w:rsid w:val="00095BF2"/>
    <w:rsid w:val="00096C1F"/>
    <w:rsid w:val="00097289"/>
    <w:rsid w:val="000979FA"/>
    <w:rsid w:val="000A7F3C"/>
    <w:rsid w:val="000B1E51"/>
    <w:rsid w:val="000B3C72"/>
    <w:rsid w:val="000C2241"/>
    <w:rsid w:val="000D0C93"/>
    <w:rsid w:val="000D137B"/>
    <w:rsid w:val="000F60B2"/>
    <w:rsid w:val="00112025"/>
    <w:rsid w:val="00112EC6"/>
    <w:rsid w:val="0012255C"/>
    <w:rsid w:val="00125040"/>
    <w:rsid w:val="00126C41"/>
    <w:rsid w:val="001346C3"/>
    <w:rsid w:val="00135C42"/>
    <w:rsid w:val="00136921"/>
    <w:rsid w:val="00140433"/>
    <w:rsid w:val="00146A56"/>
    <w:rsid w:val="00151000"/>
    <w:rsid w:val="00165142"/>
    <w:rsid w:val="00166C6A"/>
    <w:rsid w:val="001679A6"/>
    <w:rsid w:val="00181FFF"/>
    <w:rsid w:val="001907A1"/>
    <w:rsid w:val="00192DCC"/>
    <w:rsid w:val="001A3E45"/>
    <w:rsid w:val="001B00C6"/>
    <w:rsid w:val="001B13B5"/>
    <w:rsid w:val="001B5682"/>
    <w:rsid w:val="001C38F3"/>
    <w:rsid w:val="001D04B3"/>
    <w:rsid w:val="001D611E"/>
    <w:rsid w:val="001E379D"/>
    <w:rsid w:val="001E44D6"/>
    <w:rsid w:val="001E6891"/>
    <w:rsid w:val="001F491B"/>
    <w:rsid w:val="001F72D6"/>
    <w:rsid w:val="00207673"/>
    <w:rsid w:val="00230364"/>
    <w:rsid w:val="00232DC9"/>
    <w:rsid w:val="00234A24"/>
    <w:rsid w:val="002413EB"/>
    <w:rsid w:val="00241A0E"/>
    <w:rsid w:val="00257D68"/>
    <w:rsid w:val="00274575"/>
    <w:rsid w:val="002830FA"/>
    <w:rsid w:val="002A2A42"/>
    <w:rsid w:val="002A3C0E"/>
    <w:rsid w:val="002C2673"/>
    <w:rsid w:val="002D0D95"/>
    <w:rsid w:val="002D1DFD"/>
    <w:rsid w:val="002D7413"/>
    <w:rsid w:val="002E14F6"/>
    <w:rsid w:val="002E2E8A"/>
    <w:rsid w:val="002E4B3C"/>
    <w:rsid w:val="002F5268"/>
    <w:rsid w:val="002F645D"/>
    <w:rsid w:val="003057A2"/>
    <w:rsid w:val="003165C5"/>
    <w:rsid w:val="00330010"/>
    <w:rsid w:val="003310D3"/>
    <w:rsid w:val="00340F05"/>
    <w:rsid w:val="00344056"/>
    <w:rsid w:val="003541B0"/>
    <w:rsid w:val="00382991"/>
    <w:rsid w:val="00392E7A"/>
    <w:rsid w:val="00393E5D"/>
    <w:rsid w:val="00394619"/>
    <w:rsid w:val="003A045D"/>
    <w:rsid w:val="003B15F4"/>
    <w:rsid w:val="003D053B"/>
    <w:rsid w:val="003D21F5"/>
    <w:rsid w:val="003D4E6C"/>
    <w:rsid w:val="003E3F43"/>
    <w:rsid w:val="003E56EB"/>
    <w:rsid w:val="003E7437"/>
    <w:rsid w:val="00402B13"/>
    <w:rsid w:val="004100A8"/>
    <w:rsid w:val="00411492"/>
    <w:rsid w:val="0041658B"/>
    <w:rsid w:val="0042165C"/>
    <w:rsid w:val="004252E0"/>
    <w:rsid w:val="00434F2F"/>
    <w:rsid w:val="004454DC"/>
    <w:rsid w:val="00455B07"/>
    <w:rsid w:val="0046600C"/>
    <w:rsid w:val="00477008"/>
    <w:rsid w:val="00477E8B"/>
    <w:rsid w:val="004A3CC4"/>
    <w:rsid w:val="004A53E9"/>
    <w:rsid w:val="004B00DC"/>
    <w:rsid w:val="004D2FB9"/>
    <w:rsid w:val="004D7A01"/>
    <w:rsid w:val="004E45AB"/>
    <w:rsid w:val="004E630B"/>
    <w:rsid w:val="004F25B8"/>
    <w:rsid w:val="004F3C12"/>
    <w:rsid w:val="00501209"/>
    <w:rsid w:val="00502B10"/>
    <w:rsid w:val="0051205E"/>
    <w:rsid w:val="00513A91"/>
    <w:rsid w:val="00524E3D"/>
    <w:rsid w:val="00540DBF"/>
    <w:rsid w:val="00542CBC"/>
    <w:rsid w:val="00564FC9"/>
    <w:rsid w:val="00570FD5"/>
    <w:rsid w:val="00573E50"/>
    <w:rsid w:val="00577F45"/>
    <w:rsid w:val="00581EB6"/>
    <w:rsid w:val="00584135"/>
    <w:rsid w:val="00585A62"/>
    <w:rsid w:val="005907F9"/>
    <w:rsid w:val="005968D6"/>
    <w:rsid w:val="005A08F8"/>
    <w:rsid w:val="005A10F8"/>
    <w:rsid w:val="005B0316"/>
    <w:rsid w:val="005B05EE"/>
    <w:rsid w:val="005B6AA9"/>
    <w:rsid w:val="005C0AE9"/>
    <w:rsid w:val="005C0C06"/>
    <w:rsid w:val="005D0583"/>
    <w:rsid w:val="005D21AF"/>
    <w:rsid w:val="005D6B2B"/>
    <w:rsid w:val="005E311C"/>
    <w:rsid w:val="005E78A0"/>
    <w:rsid w:val="005F146A"/>
    <w:rsid w:val="005F2148"/>
    <w:rsid w:val="005F7644"/>
    <w:rsid w:val="00612C3B"/>
    <w:rsid w:val="006265CC"/>
    <w:rsid w:val="00626BEF"/>
    <w:rsid w:val="0063491B"/>
    <w:rsid w:val="00641E07"/>
    <w:rsid w:val="00642440"/>
    <w:rsid w:val="00642869"/>
    <w:rsid w:val="00644075"/>
    <w:rsid w:val="00647E68"/>
    <w:rsid w:val="00650D14"/>
    <w:rsid w:val="00666A1D"/>
    <w:rsid w:val="00677F9B"/>
    <w:rsid w:val="0068746D"/>
    <w:rsid w:val="00691709"/>
    <w:rsid w:val="00697D48"/>
    <w:rsid w:val="006A7A8E"/>
    <w:rsid w:val="006A7EF6"/>
    <w:rsid w:val="006B17D4"/>
    <w:rsid w:val="006B2692"/>
    <w:rsid w:val="006B4443"/>
    <w:rsid w:val="006B5D89"/>
    <w:rsid w:val="006D074E"/>
    <w:rsid w:val="006D414F"/>
    <w:rsid w:val="006F364D"/>
    <w:rsid w:val="006F4FA2"/>
    <w:rsid w:val="006F78ED"/>
    <w:rsid w:val="00700C62"/>
    <w:rsid w:val="00704C3E"/>
    <w:rsid w:val="007053AF"/>
    <w:rsid w:val="00721EDC"/>
    <w:rsid w:val="00723DAF"/>
    <w:rsid w:val="007323A6"/>
    <w:rsid w:val="007362BD"/>
    <w:rsid w:val="00736D1F"/>
    <w:rsid w:val="00767546"/>
    <w:rsid w:val="00770BBD"/>
    <w:rsid w:val="00776F7D"/>
    <w:rsid w:val="007825CC"/>
    <w:rsid w:val="00782E82"/>
    <w:rsid w:val="007960D1"/>
    <w:rsid w:val="00796B41"/>
    <w:rsid w:val="007A446C"/>
    <w:rsid w:val="007B3D81"/>
    <w:rsid w:val="007C5680"/>
    <w:rsid w:val="007C7FAE"/>
    <w:rsid w:val="007E2405"/>
    <w:rsid w:val="007E4998"/>
    <w:rsid w:val="00803BDF"/>
    <w:rsid w:val="00805722"/>
    <w:rsid w:val="008127D2"/>
    <w:rsid w:val="008132AB"/>
    <w:rsid w:val="00813948"/>
    <w:rsid w:val="0082123E"/>
    <w:rsid w:val="0082207B"/>
    <w:rsid w:val="0083335A"/>
    <w:rsid w:val="008408A3"/>
    <w:rsid w:val="0084230B"/>
    <w:rsid w:val="00846A07"/>
    <w:rsid w:val="00846A2F"/>
    <w:rsid w:val="0086463A"/>
    <w:rsid w:val="008834BE"/>
    <w:rsid w:val="008841E7"/>
    <w:rsid w:val="00885F5E"/>
    <w:rsid w:val="0089070C"/>
    <w:rsid w:val="00895C99"/>
    <w:rsid w:val="00895E57"/>
    <w:rsid w:val="008A009E"/>
    <w:rsid w:val="008A5C50"/>
    <w:rsid w:val="008B0FDE"/>
    <w:rsid w:val="008B4464"/>
    <w:rsid w:val="008B7EC5"/>
    <w:rsid w:val="008C1A2E"/>
    <w:rsid w:val="008D066F"/>
    <w:rsid w:val="008D7047"/>
    <w:rsid w:val="008E722D"/>
    <w:rsid w:val="008F0FE7"/>
    <w:rsid w:val="009000CC"/>
    <w:rsid w:val="00914F48"/>
    <w:rsid w:val="00922A24"/>
    <w:rsid w:val="009331C8"/>
    <w:rsid w:val="00955AD8"/>
    <w:rsid w:val="009655C7"/>
    <w:rsid w:val="00976F56"/>
    <w:rsid w:val="0097760F"/>
    <w:rsid w:val="009B5BBF"/>
    <w:rsid w:val="009C15FB"/>
    <w:rsid w:val="009C3DF9"/>
    <w:rsid w:val="009D34CD"/>
    <w:rsid w:val="009D44A8"/>
    <w:rsid w:val="009F139B"/>
    <w:rsid w:val="009F303B"/>
    <w:rsid w:val="00A01CB7"/>
    <w:rsid w:val="00A118AF"/>
    <w:rsid w:val="00A12239"/>
    <w:rsid w:val="00A350F0"/>
    <w:rsid w:val="00A362B1"/>
    <w:rsid w:val="00A409C4"/>
    <w:rsid w:val="00A41D31"/>
    <w:rsid w:val="00A42F7D"/>
    <w:rsid w:val="00A470FB"/>
    <w:rsid w:val="00A47625"/>
    <w:rsid w:val="00A53655"/>
    <w:rsid w:val="00A55568"/>
    <w:rsid w:val="00A60036"/>
    <w:rsid w:val="00A767B2"/>
    <w:rsid w:val="00A80074"/>
    <w:rsid w:val="00A80BAC"/>
    <w:rsid w:val="00A81173"/>
    <w:rsid w:val="00A812BE"/>
    <w:rsid w:val="00A826AD"/>
    <w:rsid w:val="00A951C2"/>
    <w:rsid w:val="00A95742"/>
    <w:rsid w:val="00A96F17"/>
    <w:rsid w:val="00AB2CE8"/>
    <w:rsid w:val="00AB6981"/>
    <w:rsid w:val="00AC0E79"/>
    <w:rsid w:val="00AC30AB"/>
    <w:rsid w:val="00AD007F"/>
    <w:rsid w:val="00B0235D"/>
    <w:rsid w:val="00B02775"/>
    <w:rsid w:val="00B15707"/>
    <w:rsid w:val="00B15E75"/>
    <w:rsid w:val="00B17BEF"/>
    <w:rsid w:val="00B265B0"/>
    <w:rsid w:val="00B3043A"/>
    <w:rsid w:val="00B4569C"/>
    <w:rsid w:val="00B504C4"/>
    <w:rsid w:val="00B51A31"/>
    <w:rsid w:val="00B527ED"/>
    <w:rsid w:val="00B6027C"/>
    <w:rsid w:val="00B72232"/>
    <w:rsid w:val="00B743A6"/>
    <w:rsid w:val="00B9582D"/>
    <w:rsid w:val="00BA0ECA"/>
    <w:rsid w:val="00BB0AD2"/>
    <w:rsid w:val="00BB3AEA"/>
    <w:rsid w:val="00BB3C7E"/>
    <w:rsid w:val="00BB4A18"/>
    <w:rsid w:val="00BC1FD6"/>
    <w:rsid w:val="00BC3880"/>
    <w:rsid w:val="00BC5DF6"/>
    <w:rsid w:val="00BD4260"/>
    <w:rsid w:val="00BE08CE"/>
    <w:rsid w:val="00BE4813"/>
    <w:rsid w:val="00BF1247"/>
    <w:rsid w:val="00BF17DF"/>
    <w:rsid w:val="00BF3A44"/>
    <w:rsid w:val="00C02386"/>
    <w:rsid w:val="00C070D2"/>
    <w:rsid w:val="00C15D93"/>
    <w:rsid w:val="00C23A33"/>
    <w:rsid w:val="00C279CA"/>
    <w:rsid w:val="00C31A82"/>
    <w:rsid w:val="00C36E97"/>
    <w:rsid w:val="00C37DE7"/>
    <w:rsid w:val="00C45BAD"/>
    <w:rsid w:val="00C54B95"/>
    <w:rsid w:val="00C63FC0"/>
    <w:rsid w:val="00C70E48"/>
    <w:rsid w:val="00C82311"/>
    <w:rsid w:val="00C86529"/>
    <w:rsid w:val="00C905B9"/>
    <w:rsid w:val="00C92CF7"/>
    <w:rsid w:val="00CB595A"/>
    <w:rsid w:val="00CD546D"/>
    <w:rsid w:val="00CE0442"/>
    <w:rsid w:val="00CE1930"/>
    <w:rsid w:val="00CE4F2E"/>
    <w:rsid w:val="00CE58D7"/>
    <w:rsid w:val="00CF58B6"/>
    <w:rsid w:val="00D0622C"/>
    <w:rsid w:val="00D06724"/>
    <w:rsid w:val="00D104F5"/>
    <w:rsid w:val="00D13084"/>
    <w:rsid w:val="00D16ED3"/>
    <w:rsid w:val="00D220CD"/>
    <w:rsid w:val="00D23D88"/>
    <w:rsid w:val="00D4712A"/>
    <w:rsid w:val="00D47691"/>
    <w:rsid w:val="00D53AD7"/>
    <w:rsid w:val="00D5586C"/>
    <w:rsid w:val="00D63EE6"/>
    <w:rsid w:val="00D70AD0"/>
    <w:rsid w:val="00D74E3E"/>
    <w:rsid w:val="00D85D16"/>
    <w:rsid w:val="00D85E1B"/>
    <w:rsid w:val="00DA1B44"/>
    <w:rsid w:val="00DA5A7E"/>
    <w:rsid w:val="00DB3F4C"/>
    <w:rsid w:val="00DC1C6F"/>
    <w:rsid w:val="00DC2C43"/>
    <w:rsid w:val="00DC34EF"/>
    <w:rsid w:val="00DD73AB"/>
    <w:rsid w:val="00DE5C81"/>
    <w:rsid w:val="00E006C1"/>
    <w:rsid w:val="00E075E3"/>
    <w:rsid w:val="00E079BA"/>
    <w:rsid w:val="00E10D04"/>
    <w:rsid w:val="00E127C4"/>
    <w:rsid w:val="00E17A4B"/>
    <w:rsid w:val="00E347D7"/>
    <w:rsid w:val="00E35662"/>
    <w:rsid w:val="00E4424A"/>
    <w:rsid w:val="00E45EFA"/>
    <w:rsid w:val="00E47F0C"/>
    <w:rsid w:val="00E613CE"/>
    <w:rsid w:val="00E62D62"/>
    <w:rsid w:val="00E666D0"/>
    <w:rsid w:val="00E70A27"/>
    <w:rsid w:val="00E733BA"/>
    <w:rsid w:val="00E7395A"/>
    <w:rsid w:val="00E9584A"/>
    <w:rsid w:val="00E96199"/>
    <w:rsid w:val="00EB1D7C"/>
    <w:rsid w:val="00EB63A1"/>
    <w:rsid w:val="00EC39F5"/>
    <w:rsid w:val="00EC5B8C"/>
    <w:rsid w:val="00ED1D9E"/>
    <w:rsid w:val="00ED462F"/>
    <w:rsid w:val="00EE05C1"/>
    <w:rsid w:val="00EE12B5"/>
    <w:rsid w:val="00EE49D4"/>
    <w:rsid w:val="00F130A3"/>
    <w:rsid w:val="00F16F4B"/>
    <w:rsid w:val="00F2144F"/>
    <w:rsid w:val="00F2222C"/>
    <w:rsid w:val="00F37E66"/>
    <w:rsid w:val="00F418BA"/>
    <w:rsid w:val="00F44D93"/>
    <w:rsid w:val="00F52827"/>
    <w:rsid w:val="00F5345D"/>
    <w:rsid w:val="00F622FF"/>
    <w:rsid w:val="00F62381"/>
    <w:rsid w:val="00F629E1"/>
    <w:rsid w:val="00F62A37"/>
    <w:rsid w:val="00F76B92"/>
    <w:rsid w:val="00F77CE0"/>
    <w:rsid w:val="00F863FF"/>
    <w:rsid w:val="00FA3771"/>
    <w:rsid w:val="00FA385B"/>
    <w:rsid w:val="00FC599E"/>
    <w:rsid w:val="00FD4F50"/>
    <w:rsid w:val="00FD5B1D"/>
    <w:rsid w:val="00FE2CA5"/>
    <w:rsid w:val="00FE5A7C"/>
    <w:rsid w:val="00FF1CDF"/>
    <w:rsid w:val="00FF3117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F3F8"/>
  <w15:chartTrackingRefBased/>
  <w15:docId w15:val="{01ED2B32-F47E-415F-940A-5F567F0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6A07"/>
    <w:pPr>
      <w:keepNext/>
      <w:spacing w:before="240" w:after="60"/>
      <w:ind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A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0F60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4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Body">
    <w:name w:val="Body"/>
    <w:basedOn w:val="Normal"/>
    <w:link w:val="BodyChar"/>
    <w:uiPriority w:val="1"/>
    <w:qFormat/>
    <w:rsid w:val="00B4569C"/>
    <w:pPr>
      <w:numPr>
        <w:numId w:val="6"/>
      </w:numPr>
      <w:spacing w:after="240"/>
      <w:outlineLvl w:val="0"/>
    </w:pPr>
    <w:rPr>
      <w:rFonts w:eastAsiaTheme="minorHAnsi" w:cstheme="minorBidi"/>
      <w:sz w:val="24"/>
      <w:szCs w:val="22"/>
      <w:lang w:eastAsia="en-US"/>
    </w:rPr>
  </w:style>
  <w:style w:type="paragraph" w:customStyle="1" w:styleId="Body1">
    <w:name w:val="Body 1"/>
    <w:basedOn w:val="Normal"/>
    <w:uiPriority w:val="1"/>
    <w:qFormat/>
    <w:rsid w:val="00B4569C"/>
    <w:pPr>
      <w:numPr>
        <w:ilvl w:val="1"/>
        <w:numId w:val="6"/>
      </w:numPr>
      <w:spacing w:after="240"/>
      <w:outlineLvl w:val="1"/>
    </w:pPr>
    <w:rPr>
      <w:rFonts w:eastAsiaTheme="minorHAnsi" w:cstheme="minorBidi"/>
      <w:sz w:val="24"/>
      <w:szCs w:val="22"/>
      <w:lang w:eastAsia="en-US"/>
    </w:rPr>
  </w:style>
  <w:style w:type="paragraph" w:customStyle="1" w:styleId="Body2">
    <w:name w:val="Body 2"/>
    <w:basedOn w:val="Normal"/>
    <w:uiPriority w:val="1"/>
    <w:qFormat/>
    <w:rsid w:val="00B4569C"/>
    <w:pPr>
      <w:numPr>
        <w:ilvl w:val="2"/>
        <w:numId w:val="6"/>
      </w:numPr>
      <w:spacing w:after="240"/>
      <w:outlineLvl w:val="2"/>
    </w:pPr>
    <w:rPr>
      <w:rFonts w:eastAsiaTheme="minorHAnsi" w:cstheme="minorBidi"/>
      <w:sz w:val="24"/>
      <w:szCs w:val="22"/>
      <w:lang w:eastAsia="en-US"/>
    </w:rPr>
  </w:style>
  <w:style w:type="paragraph" w:customStyle="1" w:styleId="Body3">
    <w:name w:val="Body 3"/>
    <w:basedOn w:val="Normal"/>
    <w:uiPriority w:val="1"/>
    <w:qFormat/>
    <w:rsid w:val="00B4569C"/>
    <w:pPr>
      <w:numPr>
        <w:ilvl w:val="3"/>
        <w:numId w:val="6"/>
      </w:numPr>
      <w:spacing w:after="240"/>
      <w:outlineLvl w:val="3"/>
    </w:pPr>
    <w:rPr>
      <w:rFonts w:eastAsiaTheme="minorHAnsi" w:cstheme="minorBidi"/>
      <w:sz w:val="24"/>
      <w:szCs w:val="22"/>
      <w:lang w:eastAsia="en-US"/>
    </w:rPr>
  </w:style>
  <w:style w:type="paragraph" w:customStyle="1" w:styleId="Body4">
    <w:name w:val="Body 4"/>
    <w:basedOn w:val="Normal"/>
    <w:uiPriority w:val="1"/>
    <w:qFormat/>
    <w:rsid w:val="00B4569C"/>
    <w:pPr>
      <w:numPr>
        <w:ilvl w:val="4"/>
        <w:numId w:val="6"/>
      </w:numPr>
      <w:spacing w:after="240"/>
      <w:outlineLvl w:val="4"/>
    </w:pPr>
    <w:rPr>
      <w:rFonts w:eastAsiaTheme="minorHAnsi" w:cstheme="minorBidi"/>
      <w:sz w:val="24"/>
      <w:szCs w:val="22"/>
      <w:lang w:eastAsia="en-US"/>
    </w:rPr>
  </w:style>
  <w:style w:type="paragraph" w:customStyle="1" w:styleId="Body5">
    <w:name w:val="Body 5"/>
    <w:basedOn w:val="Normal"/>
    <w:uiPriority w:val="1"/>
    <w:qFormat/>
    <w:rsid w:val="00B4569C"/>
    <w:pPr>
      <w:numPr>
        <w:ilvl w:val="5"/>
        <w:numId w:val="6"/>
      </w:numPr>
      <w:spacing w:after="240"/>
      <w:outlineLvl w:val="5"/>
    </w:pPr>
    <w:rPr>
      <w:rFonts w:eastAsiaTheme="minorHAnsi" w:cstheme="minorBidi"/>
      <w:sz w:val="24"/>
      <w:szCs w:val="22"/>
      <w:lang w:eastAsia="en-US"/>
    </w:rPr>
  </w:style>
  <w:style w:type="paragraph" w:customStyle="1" w:styleId="Body6">
    <w:name w:val="Body 6"/>
    <w:basedOn w:val="Normal"/>
    <w:uiPriority w:val="1"/>
    <w:qFormat/>
    <w:rsid w:val="00B4569C"/>
    <w:pPr>
      <w:numPr>
        <w:ilvl w:val="6"/>
        <w:numId w:val="6"/>
      </w:numPr>
      <w:spacing w:after="240"/>
      <w:outlineLvl w:val="6"/>
    </w:pPr>
    <w:rPr>
      <w:rFonts w:eastAsiaTheme="minorHAnsi" w:cstheme="minorBidi"/>
      <w:sz w:val="24"/>
      <w:szCs w:val="22"/>
      <w:lang w:eastAsia="en-US"/>
    </w:rPr>
  </w:style>
  <w:style w:type="paragraph" w:customStyle="1" w:styleId="Body7">
    <w:name w:val="Body 7"/>
    <w:basedOn w:val="Normal"/>
    <w:uiPriority w:val="1"/>
    <w:qFormat/>
    <w:rsid w:val="00B4569C"/>
    <w:pPr>
      <w:numPr>
        <w:ilvl w:val="7"/>
        <w:numId w:val="6"/>
      </w:numPr>
      <w:spacing w:after="240"/>
      <w:outlineLvl w:val="7"/>
    </w:pPr>
    <w:rPr>
      <w:rFonts w:eastAsiaTheme="minorHAnsi" w:cstheme="minorBidi"/>
      <w:sz w:val="24"/>
      <w:szCs w:val="22"/>
      <w:lang w:eastAsia="en-US"/>
    </w:rPr>
  </w:style>
  <w:style w:type="character" w:customStyle="1" w:styleId="BodyChar">
    <w:name w:val="Body Char"/>
    <w:basedOn w:val="DefaultParagraphFont"/>
    <w:link w:val="Body"/>
    <w:uiPriority w:val="1"/>
    <w:rsid w:val="00B456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Закаль Орися Орестівна</dc:creator>
  <cp:keywords/>
  <dc:description/>
  <cp:lastModifiedBy>Yevheniy Hrechkivskyi</cp:lastModifiedBy>
  <cp:revision>22</cp:revision>
  <cp:lastPrinted>2021-04-19T08:09:00Z</cp:lastPrinted>
  <dcterms:created xsi:type="dcterms:W3CDTF">2021-04-13T12:33:00Z</dcterms:created>
  <dcterms:modified xsi:type="dcterms:W3CDTF">2022-11-28T15:53:00Z</dcterms:modified>
</cp:coreProperties>
</file>