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30" w:rsidRDefault="00185D30" w:rsidP="00185D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rPr>
          <w:rFonts w:eastAsia="Times New Roman"/>
          <w:color w:val="00000A"/>
          <w:sz w:val="24"/>
          <w:szCs w:val="24"/>
        </w:rPr>
      </w:pPr>
      <w:bookmarkStart w:id="0" w:name="_gjdgxs" w:colFirst="0" w:colLast="0"/>
      <w:bookmarkEnd w:id="0"/>
      <w:r>
        <w:rPr>
          <w:rFonts w:eastAsia="Times New Roman"/>
          <w:color w:val="00000A"/>
          <w:sz w:val="24"/>
          <w:szCs w:val="24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5FFAE4B0" wp14:editId="37240CBA">
            <wp:simplePos x="0" y="0"/>
            <wp:positionH relativeFrom="column">
              <wp:posOffset>2684780</wp:posOffset>
            </wp:positionH>
            <wp:positionV relativeFrom="paragraph">
              <wp:posOffset>-320673</wp:posOffset>
            </wp:positionV>
            <wp:extent cx="547370" cy="7239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5D30" w:rsidRDefault="00185D30" w:rsidP="00185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A"/>
          <w:sz w:val="60"/>
          <w:szCs w:val="60"/>
        </w:rPr>
      </w:pPr>
      <w:r>
        <w:rPr>
          <w:rFonts w:eastAsia="Times New Roman"/>
          <w:b/>
          <w:color w:val="00000A"/>
          <w:sz w:val="60"/>
          <w:szCs w:val="60"/>
        </w:rPr>
        <w:t>КИЇВСЬКА МІСЬКА РАДА</w:t>
      </w:r>
    </w:p>
    <w:p w:rsidR="00185D30" w:rsidRDefault="00185D30" w:rsidP="00185D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>VІІІ СКЛИКАННЯ</w:t>
      </w:r>
    </w:p>
    <w:p w:rsidR="00185D30" w:rsidRDefault="00185D30" w:rsidP="00185D30">
      <w:pPr>
        <w:widowControl w:val="0"/>
        <w:pBdr>
          <w:top w:val="single" w:sz="24" w:space="0" w:color="00000A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 xml:space="preserve">ПОСТІЙНА КОМІСІЯ З ПИТАНЬ ДОТРИМАННЯ ЗАКОННОСТІ, ПРАВОПОРЯДКУ </w:t>
      </w:r>
    </w:p>
    <w:p w:rsidR="00185D30" w:rsidRDefault="00185D30" w:rsidP="00185D30">
      <w:pPr>
        <w:widowControl w:val="0"/>
        <w:pBdr>
          <w:top w:val="single" w:sz="24" w:space="0" w:color="00000A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>ТА ЗАПОБІГАННЯ КОРУПЦІЇ</w:t>
      </w:r>
    </w:p>
    <w:p w:rsidR="00185D30" w:rsidRDefault="00185D30" w:rsidP="00185D30">
      <w:pPr>
        <w:widowControl w:val="0"/>
        <w:pBdr>
          <w:top w:val="single" w:sz="24" w:space="1" w:color="00000A"/>
          <w:left w:val="nil"/>
          <w:bottom w:val="nil"/>
          <w:right w:val="nil"/>
          <w:between w:val="nil"/>
        </w:pBdr>
        <w:tabs>
          <w:tab w:val="left" w:pos="6660"/>
        </w:tabs>
        <w:spacing w:after="0" w:line="240" w:lineRule="auto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 xml:space="preserve">01044, м. Київ, вул. Хрещатик, 36                                                               </w:t>
      </w:r>
      <w:proofErr w:type="spellStart"/>
      <w:r>
        <w:rPr>
          <w:rFonts w:eastAsia="Times New Roman"/>
          <w:b/>
          <w:color w:val="00000A"/>
          <w:sz w:val="24"/>
          <w:szCs w:val="24"/>
        </w:rPr>
        <w:t>тел</w:t>
      </w:r>
      <w:proofErr w:type="spellEnd"/>
      <w:r>
        <w:rPr>
          <w:rFonts w:eastAsia="Times New Roman"/>
          <w:b/>
          <w:color w:val="00000A"/>
          <w:sz w:val="24"/>
          <w:szCs w:val="24"/>
        </w:rPr>
        <w:t xml:space="preserve">./факс 202-76-88                          </w:t>
      </w:r>
    </w:p>
    <w:p w:rsidR="00185D30" w:rsidRDefault="00185D30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709"/>
        <w:jc w:val="center"/>
        <w:rPr>
          <w:rFonts w:eastAsia="Times New Roman"/>
          <w:color w:val="00000A"/>
          <w:sz w:val="24"/>
          <w:szCs w:val="24"/>
        </w:rPr>
      </w:pPr>
    </w:p>
    <w:p w:rsidR="00185D30" w:rsidRDefault="00185D30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ПРОТОКОЛ № 12/113</w:t>
      </w:r>
    </w:p>
    <w:p w:rsidR="00185D30" w:rsidRDefault="00185D30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709"/>
        <w:jc w:val="center"/>
        <w:rPr>
          <w:rFonts w:eastAsia="Times New Roman"/>
        </w:rPr>
      </w:pPr>
      <w:r>
        <w:rPr>
          <w:rFonts w:eastAsia="Times New Roman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185D30" w:rsidRDefault="00185D30" w:rsidP="004670FA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-284"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30.07.2020</w:t>
      </w: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812"/>
        <w:gridCol w:w="3969"/>
      </w:tblGrid>
      <w:tr w:rsidR="00185D30" w:rsidTr="003D716E">
        <w:trPr>
          <w:trHeight w:val="2260"/>
        </w:trPr>
        <w:tc>
          <w:tcPr>
            <w:tcW w:w="5812" w:type="dxa"/>
            <w:shd w:val="clear" w:color="auto" w:fill="auto"/>
          </w:tcPr>
          <w:p w:rsidR="00185D30" w:rsidRDefault="00185D30" w:rsidP="003D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Склад комісії – 5 осіб</w:t>
            </w:r>
          </w:p>
          <w:p w:rsidR="00185D30" w:rsidRDefault="00185D30" w:rsidP="003D7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Присутні члени комісії – 3 особи:</w:t>
            </w:r>
          </w:p>
          <w:p w:rsidR="00185D30" w:rsidRDefault="00185D30" w:rsidP="003D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голова комісії - Бондарчук Олег</w:t>
            </w:r>
          </w:p>
          <w:p w:rsidR="00185D30" w:rsidRDefault="00185D30" w:rsidP="003D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 комісії – </w:t>
            </w:r>
            <w:proofErr w:type="spellStart"/>
            <w:r>
              <w:rPr>
                <w:rFonts w:eastAsia="Times New Roman"/>
              </w:rPr>
              <w:t>Козяр</w:t>
            </w:r>
            <w:proofErr w:type="spellEnd"/>
            <w:r>
              <w:rPr>
                <w:rFonts w:eastAsia="Times New Roman"/>
              </w:rPr>
              <w:t xml:space="preserve"> Олександр</w:t>
            </w:r>
          </w:p>
          <w:p w:rsidR="00185D30" w:rsidRDefault="00185D30" w:rsidP="003D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член комісії – Сиротюк Юрій</w:t>
            </w:r>
          </w:p>
          <w:p w:rsidR="00185D30" w:rsidRDefault="00185D30" w:rsidP="003D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Відсутні члени комісії – 2 особи:</w:t>
            </w:r>
          </w:p>
          <w:p w:rsidR="00185D30" w:rsidRDefault="00185D30" w:rsidP="003D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C50B23">
              <w:rPr>
                <w:rFonts w:eastAsia="Times New Roman"/>
              </w:rPr>
              <w:t>заступник голови комісії - Шаповал Анатолій</w:t>
            </w:r>
          </w:p>
          <w:p w:rsidR="00185D30" w:rsidRPr="009B5735" w:rsidRDefault="00185D30" w:rsidP="003D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член комісії – Омельченко Олександр</w:t>
            </w:r>
          </w:p>
        </w:tc>
        <w:tc>
          <w:tcPr>
            <w:tcW w:w="3969" w:type="dxa"/>
            <w:shd w:val="clear" w:color="auto" w:fill="auto"/>
          </w:tcPr>
          <w:p w:rsidR="00185D30" w:rsidRDefault="00185D30" w:rsidP="003D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-284" w:firstLine="709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вул. Хрещатик, 36 </w:t>
            </w:r>
          </w:p>
          <w:p w:rsidR="00185D30" w:rsidRDefault="00185D30" w:rsidP="003D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-284" w:firstLine="709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(зала засідань 514, </w:t>
            </w:r>
          </w:p>
          <w:p w:rsidR="00185D30" w:rsidRDefault="00185D30" w:rsidP="003D7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-284" w:firstLine="709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5-й поверх) </w:t>
            </w:r>
          </w:p>
          <w:p w:rsidR="00185D30" w:rsidRDefault="00185D30" w:rsidP="003D7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10-15</w:t>
            </w:r>
          </w:p>
        </w:tc>
      </w:tr>
    </w:tbl>
    <w:p w:rsidR="00185D30" w:rsidRDefault="00185D30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</w:rPr>
      </w:pPr>
    </w:p>
    <w:p w:rsidR="00185D30" w:rsidRPr="00FB3DBE" w:rsidRDefault="00185D30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Запрошені та присутні:</w:t>
      </w: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29"/>
      </w:tblGrid>
      <w:tr w:rsidR="00185D30" w:rsidTr="003D716E">
        <w:tc>
          <w:tcPr>
            <w:tcW w:w="2943" w:type="dxa"/>
          </w:tcPr>
          <w:p w:rsidR="00185D30" w:rsidRDefault="00185D30" w:rsidP="003D716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Теличко Костянтин</w:t>
            </w:r>
          </w:p>
        </w:tc>
        <w:tc>
          <w:tcPr>
            <w:tcW w:w="7229" w:type="dxa"/>
          </w:tcPr>
          <w:p w:rsidR="00185D30" w:rsidRPr="00DD483A" w:rsidRDefault="00D0582E" w:rsidP="003D716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="00185D30">
              <w:rPr>
                <w:rFonts w:eastAsia="Times New Roman"/>
              </w:rPr>
              <w:t xml:space="preserve">аступник </w:t>
            </w:r>
            <w:r w:rsidR="00B0391B">
              <w:rPr>
                <w:rFonts w:eastAsia="Times New Roman"/>
              </w:rPr>
              <w:t>начальника У</w:t>
            </w:r>
            <w:r w:rsidR="00185D30">
              <w:rPr>
                <w:rFonts w:eastAsia="Times New Roman"/>
              </w:rPr>
              <w:t>правління цивільного захисту виконавчого органу Київської міської ради (Київської міської державної адміністрації);</w:t>
            </w:r>
          </w:p>
        </w:tc>
      </w:tr>
      <w:tr w:rsidR="00185D30" w:rsidTr="003D716E">
        <w:tc>
          <w:tcPr>
            <w:tcW w:w="2943" w:type="dxa"/>
          </w:tcPr>
          <w:p w:rsidR="00185D30" w:rsidRDefault="00185D30" w:rsidP="003D716E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Ткачук Роман</w:t>
            </w:r>
          </w:p>
        </w:tc>
        <w:tc>
          <w:tcPr>
            <w:tcW w:w="7229" w:type="dxa"/>
          </w:tcPr>
          <w:p w:rsidR="00185D30" w:rsidRPr="00DD483A" w:rsidRDefault="00D0582E" w:rsidP="003D716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185D30">
              <w:rPr>
                <w:rFonts w:eastAsia="Times New Roman"/>
              </w:rPr>
              <w:t xml:space="preserve">ачальник </w:t>
            </w:r>
            <w:r w:rsidR="00B0391B">
              <w:rPr>
                <w:rFonts w:eastAsia="Times New Roman"/>
              </w:rPr>
              <w:t>У</w:t>
            </w:r>
            <w:r w:rsidR="00185D30">
              <w:rPr>
                <w:rFonts w:eastAsia="Times New Roman"/>
              </w:rPr>
              <w:t>правління цивільного захисту виконавчого органу Київської міської ради (Київської міської державної адміністрації);</w:t>
            </w:r>
          </w:p>
        </w:tc>
      </w:tr>
      <w:tr w:rsidR="00185D30" w:rsidTr="003D716E">
        <w:tc>
          <w:tcPr>
            <w:tcW w:w="2943" w:type="dxa"/>
          </w:tcPr>
          <w:p w:rsidR="00185D30" w:rsidRDefault="00185D30" w:rsidP="003D716E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Піхало</w:t>
            </w:r>
            <w:proofErr w:type="spellEnd"/>
            <w:r>
              <w:rPr>
                <w:rFonts w:eastAsia="Times New Roman"/>
              </w:rPr>
              <w:t xml:space="preserve"> Дмитро</w:t>
            </w:r>
          </w:p>
        </w:tc>
        <w:tc>
          <w:tcPr>
            <w:tcW w:w="7229" w:type="dxa"/>
          </w:tcPr>
          <w:p w:rsidR="00185D30" w:rsidRPr="00DD483A" w:rsidRDefault="00D0582E" w:rsidP="00185D3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185D30">
              <w:rPr>
                <w:rFonts w:eastAsia="Times New Roman"/>
              </w:rPr>
              <w:t>омандир КАРС;</w:t>
            </w:r>
          </w:p>
        </w:tc>
      </w:tr>
      <w:tr w:rsidR="00185D30" w:rsidTr="003D716E">
        <w:tc>
          <w:tcPr>
            <w:tcW w:w="2943" w:type="dxa"/>
          </w:tcPr>
          <w:p w:rsidR="00185D30" w:rsidRDefault="00185D30" w:rsidP="003D716E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Куявський</w:t>
            </w:r>
            <w:proofErr w:type="spellEnd"/>
            <w:r>
              <w:rPr>
                <w:rFonts w:eastAsia="Times New Roman"/>
              </w:rPr>
              <w:t xml:space="preserve"> Олег</w:t>
            </w:r>
          </w:p>
        </w:tc>
        <w:tc>
          <w:tcPr>
            <w:tcW w:w="7229" w:type="dxa"/>
          </w:tcPr>
          <w:p w:rsidR="00185D30" w:rsidRDefault="00D0582E" w:rsidP="004670FA">
            <w:pPr>
              <w:spacing w:line="240" w:lineRule="auto"/>
              <w:jc w:val="both"/>
              <w:rPr>
                <w:rFonts w:eastAsia="Times New Roman"/>
              </w:rPr>
            </w:pPr>
            <w:r w:rsidRPr="00C20E6C">
              <w:rPr>
                <w:rFonts w:eastAsia="Times New Roman"/>
                <w:color w:val="auto"/>
              </w:rPr>
              <w:t xml:space="preserve">начальник </w:t>
            </w:r>
            <w:r w:rsidRPr="00C20E6C">
              <w:rPr>
                <w:color w:val="auto"/>
              </w:rPr>
              <w:t>Управління з питань взаємодії з правоохоронними органами по забезпеченню правопорядку та муніципальної безпеки апарату виконавчого органу Київради (Київської м</w:t>
            </w:r>
            <w:r>
              <w:rPr>
                <w:color w:val="auto"/>
              </w:rPr>
              <w:t>іської державної адміністрації).</w:t>
            </w:r>
          </w:p>
        </w:tc>
      </w:tr>
    </w:tbl>
    <w:p w:rsidR="00185D30" w:rsidRDefault="00185D30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</w:rPr>
      </w:pPr>
    </w:p>
    <w:p w:rsidR="00185D30" w:rsidRPr="009B5735" w:rsidRDefault="00185D30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  <w:b/>
        </w:rPr>
        <w:t>СЛУХАЛИ:</w:t>
      </w:r>
    </w:p>
    <w:p w:rsidR="00185D30" w:rsidRDefault="00185D30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>Бондарчука Олега, який запропонував прийняти за основу порядок денний засідання постійної комісії Київської міської ради з питань дотримання законності, правопорядк</w:t>
      </w:r>
      <w:r>
        <w:rPr>
          <w:rFonts w:eastAsia="Times New Roman"/>
        </w:rPr>
        <w:t xml:space="preserve">у та запобігання корупції </w:t>
      </w:r>
      <w:r w:rsidR="00D0582E">
        <w:rPr>
          <w:rFonts w:eastAsia="Times New Roman"/>
        </w:rPr>
        <w:t>(далі – постійна комісія) від 30</w:t>
      </w:r>
      <w:r>
        <w:rPr>
          <w:rFonts w:eastAsia="Times New Roman"/>
        </w:rPr>
        <w:t>.07</w:t>
      </w:r>
      <w:r w:rsidRPr="009B5735">
        <w:rPr>
          <w:rFonts w:eastAsia="Times New Roman"/>
        </w:rPr>
        <w:t>.2020.</w:t>
      </w:r>
    </w:p>
    <w:p w:rsidR="00185D30" w:rsidRPr="009B5735" w:rsidRDefault="00185D30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9B5735">
        <w:rPr>
          <w:rFonts w:eastAsia="Times New Roman"/>
          <w:b/>
        </w:rPr>
        <w:t>ВИРІШИЛИ:</w:t>
      </w:r>
    </w:p>
    <w:p w:rsidR="004670FA" w:rsidRDefault="00185D30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>Прийняти за основу порядок денний засідання постійної комісії Київської міської ради з питань дотримання законності, правопорядк</w:t>
      </w:r>
      <w:r w:rsidR="00D0582E">
        <w:rPr>
          <w:rFonts w:eastAsia="Times New Roman"/>
        </w:rPr>
        <w:t>у та запобігання корупці</w:t>
      </w:r>
      <w:r w:rsidR="004670FA" w:rsidRPr="004670FA">
        <w:rPr>
          <w:rFonts w:eastAsia="Times New Roman"/>
        </w:rPr>
        <w:t>ї</w:t>
      </w:r>
      <w:r w:rsidR="004670FA">
        <w:rPr>
          <w:rFonts w:eastAsia="Times New Roman"/>
        </w:rPr>
        <w:t xml:space="preserve"> від 30.07</w:t>
      </w:r>
      <w:r w:rsidR="004670FA" w:rsidRPr="009B5735">
        <w:rPr>
          <w:rFonts w:eastAsia="Times New Roman"/>
        </w:rPr>
        <w:t>.2020.</w:t>
      </w:r>
    </w:p>
    <w:p w:rsidR="004670FA" w:rsidRPr="009B5735" w:rsidRDefault="004670FA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  <w:b/>
        </w:rPr>
        <w:lastRenderedPageBreak/>
        <w:t>ГОЛОСУВАЛИ:</w:t>
      </w:r>
    </w:p>
    <w:p w:rsidR="004670FA" w:rsidRPr="009B5735" w:rsidRDefault="004670FA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>За –3, проти – 0, утримались – 0.</w:t>
      </w:r>
    </w:p>
    <w:p w:rsidR="00B0391B" w:rsidRDefault="004670FA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>Не голосували –</w:t>
      </w:r>
      <w:r w:rsidR="00B0391B">
        <w:rPr>
          <w:rFonts w:eastAsia="Times New Roman"/>
        </w:rPr>
        <w:t>0.</w:t>
      </w:r>
    </w:p>
    <w:p w:rsidR="004670FA" w:rsidRPr="00B0391B" w:rsidRDefault="004670FA" w:rsidP="00B03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9B5735">
        <w:rPr>
          <w:rFonts w:eastAsia="Times New Roman"/>
          <w:b/>
        </w:rPr>
        <w:t>Рішення прийнято.</w:t>
      </w:r>
    </w:p>
    <w:p w:rsidR="004670FA" w:rsidRDefault="004670FA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</w:p>
    <w:p w:rsidR="004670FA" w:rsidRPr="00B0391B" w:rsidRDefault="004670FA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B0391B">
        <w:rPr>
          <w:rFonts w:eastAsia="Times New Roman"/>
          <w:b/>
        </w:rPr>
        <w:t>СЛУХАЛИ:</w:t>
      </w:r>
    </w:p>
    <w:p w:rsidR="004670FA" w:rsidRDefault="004670FA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 xml:space="preserve">Бондарчука Олега, який запропонував прийняти </w:t>
      </w:r>
      <w:r>
        <w:rPr>
          <w:rFonts w:eastAsia="Times New Roman"/>
        </w:rPr>
        <w:t xml:space="preserve">в цілому </w:t>
      </w:r>
      <w:r w:rsidRPr="009B5735">
        <w:rPr>
          <w:rFonts w:eastAsia="Times New Roman"/>
        </w:rPr>
        <w:t>порядок денний засідання постійної комісії Київської міської ради з питань дотримання законності, правопорядк</w:t>
      </w:r>
      <w:r>
        <w:rPr>
          <w:rFonts w:eastAsia="Times New Roman"/>
        </w:rPr>
        <w:t>у та запобігання корупції (далі – постійна комісія) від 30.07</w:t>
      </w:r>
      <w:r w:rsidRPr="009B5735">
        <w:rPr>
          <w:rFonts w:eastAsia="Times New Roman"/>
        </w:rPr>
        <w:t>.2020.</w:t>
      </w:r>
    </w:p>
    <w:p w:rsidR="004670FA" w:rsidRPr="009B5735" w:rsidRDefault="004670FA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9B5735">
        <w:rPr>
          <w:rFonts w:eastAsia="Times New Roman"/>
          <w:b/>
        </w:rPr>
        <w:t>ВИРІШИЛИ:</w:t>
      </w:r>
    </w:p>
    <w:p w:rsidR="004670FA" w:rsidRPr="004670FA" w:rsidRDefault="004670FA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 xml:space="preserve">Прийняти </w:t>
      </w:r>
      <w:r>
        <w:rPr>
          <w:rFonts w:eastAsia="Times New Roman"/>
        </w:rPr>
        <w:t xml:space="preserve">в цілому </w:t>
      </w:r>
      <w:r w:rsidRPr="009B5735">
        <w:rPr>
          <w:rFonts w:eastAsia="Times New Roman"/>
        </w:rPr>
        <w:t>порядок денний засідання постійної комісії Київської міської ради з питань дотримання законності, правопорядк</w:t>
      </w:r>
      <w:r>
        <w:rPr>
          <w:rFonts w:eastAsia="Times New Roman"/>
        </w:rPr>
        <w:t>у та запобігання корупції від 30.07</w:t>
      </w:r>
      <w:r w:rsidRPr="009B5735">
        <w:rPr>
          <w:rFonts w:eastAsia="Times New Roman"/>
        </w:rPr>
        <w:t>.2020.</w:t>
      </w:r>
    </w:p>
    <w:p w:rsidR="00D0582E" w:rsidRPr="00D0582E" w:rsidRDefault="00D0582E" w:rsidP="004670FA">
      <w:pPr>
        <w:widowControl w:val="0"/>
        <w:tabs>
          <w:tab w:val="left" w:pos="5220"/>
        </w:tabs>
        <w:spacing w:after="0" w:line="240" w:lineRule="auto"/>
        <w:jc w:val="center"/>
        <w:rPr>
          <w:rFonts w:eastAsia="Andale Sans UI"/>
          <w:b/>
          <w:bCs/>
          <w:lang w:eastAsia="zh-CN" w:bidi="fa-IR"/>
        </w:rPr>
      </w:pPr>
      <w:r w:rsidRPr="00974858">
        <w:rPr>
          <w:rFonts w:eastAsia="Andale Sans UI"/>
          <w:b/>
          <w:bCs/>
          <w:lang w:eastAsia="zh-CN" w:bidi="fa-IR"/>
        </w:rPr>
        <w:t>Порядок денний</w:t>
      </w:r>
    </w:p>
    <w:p w:rsidR="00D0582E" w:rsidRPr="00D0582E" w:rsidRDefault="00D0582E" w:rsidP="00D0582E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</w:pPr>
      <w:r w:rsidRPr="00712B5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Про розгляд </w:t>
      </w:r>
      <w:proofErr w:type="spellStart"/>
      <w:r w:rsidRPr="00712B5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проєкту</w:t>
      </w:r>
      <w:proofErr w:type="spellEnd"/>
      <w:r w:rsidRPr="00712B5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рішення Київської міської ради «Про зміну найменування Управління з питань цивільного захисту виконавчого органу Київської міської ради (Київської міської державної адміністрації)»</w:t>
      </w:r>
      <w:r w:rsidRPr="00712B5D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 xml:space="preserve"> (№ 08/231-1827</w:t>
      </w:r>
      <w:r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 xml:space="preserve">/ПР від 21.07.2020) (Доповідач </w:t>
      </w:r>
      <w:r w:rsidRPr="00712B5D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Роман Ткачук).</w:t>
      </w:r>
    </w:p>
    <w:p w:rsidR="00185D30" w:rsidRPr="009B5735" w:rsidRDefault="00185D30" w:rsidP="004670F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  <w:b/>
        </w:rPr>
        <w:t>ГОЛОСУВАЛИ:</w:t>
      </w:r>
    </w:p>
    <w:p w:rsidR="00185D30" w:rsidRPr="009B5735" w:rsidRDefault="00185D30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>За –3, проти – 0, утримались – 0.</w:t>
      </w:r>
    </w:p>
    <w:p w:rsidR="00185D30" w:rsidRPr="009B5735" w:rsidRDefault="00FF740E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Не голосували –0</w:t>
      </w:r>
      <w:r w:rsidR="00185D30" w:rsidRPr="009B5735">
        <w:rPr>
          <w:rFonts w:eastAsia="Times New Roman"/>
        </w:rPr>
        <w:t>.</w:t>
      </w:r>
    </w:p>
    <w:p w:rsidR="00185D30" w:rsidRDefault="00185D30" w:rsidP="00185D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9B5735">
        <w:rPr>
          <w:rFonts w:eastAsia="Times New Roman"/>
          <w:b/>
        </w:rPr>
        <w:t>Рішення прийнято.</w:t>
      </w:r>
    </w:p>
    <w:p w:rsidR="00185D30" w:rsidRPr="009B5735" w:rsidRDefault="00185D30" w:rsidP="0046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</w:rPr>
      </w:pPr>
    </w:p>
    <w:p w:rsidR="00D0582E" w:rsidRPr="00D0582E" w:rsidRDefault="00D0582E" w:rsidP="00D0582E">
      <w:pPr>
        <w:spacing w:after="0" w:line="240" w:lineRule="auto"/>
        <w:jc w:val="center"/>
        <w:rPr>
          <w:rFonts w:eastAsia="Times New Roman"/>
          <w:b/>
          <w:color w:val="auto"/>
        </w:rPr>
      </w:pPr>
      <w:r w:rsidRPr="00D0582E">
        <w:rPr>
          <w:rFonts w:eastAsia="Times New Roman"/>
          <w:b/>
          <w:color w:val="auto"/>
        </w:rPr>
        <w:t>РОЗГЛЯД ПИТАНЬ ПОРЯДКУ ДЕННОГО</w:t>
      </w:r>
    </w:p>
    <w:p w:rsidR="00D0582E" w:rsidRPr="00D0582E" w:rsidRDefault="00D0582E" w:rsidP="00D0582E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</w:rPr>
      </w:pPr>
    </w:p>
    <w:p w:rsidR="003B27AC" w:rsidRDefault="00D0582E" w:rsidP="00D0582E">
      <w:pPr>
        <w:tabs>
          <w:tab w:val="left" w:pos="851"/>
        </w:tabs>
        <w:spacing w:after="0"/>
        <w:ind w:firstLine="567"/>
        <w:jc w:val="both"/>
        <w:rPr>
          <w:i/>
        </w:rPr>
      </w:pPr>
      <w:r w:rsidRPr="00D0582E">
        <w:rPr>
          <w:i/>
        </w:rPr>
        <w:t>1.</w:t>
      </w:r>
      <w:r w:rsidRPr="00D0582E">
        <w:rPr>
          <w:i/>
        </w:rPr>
        <w:tab/>
        <w:t xml:space="preserve">Про розгляд </w:t>
      </w:r>
      <w:proofErr w:type="spellStart"/>
      <w:r w:rsidRPr="00D0582E">
        <w:rPr>
          <w:i/>
        </w:rPr>
        <w:t>проєкту</w:t>
      </w:r>
      <w:proofErr w:type="spellEnd"/>
      <w:r w:rsidRPr="00D0582E">
        <w:rPr>
          <w:i/>
        </w:rPr>
        <w:t xml:space="preserve"> рішення Київської міської ради «Про зміну найменування Управління з питань цивільного захисту виконавчого органу Київської міської ради (Київської міської державної адміністрації)» (№</w:t>
      </w:r>
      <w:r>
        <w:rPr>
          <w:i/>
        </w:rPr>
        <w:t xml:space="preserve"> 08/231-1827/ПР від 21.07.2020).</w:t>
      </w:r>
    </w:p>
    <w:p w:rsidR="00D0582E" w:rsidRDefault="00D0582E" w:rsidP="00D0582E">
      <w:pPr>
        <w:tabs>
          <w:tab w:val="left" w:pos="851"/>
        </w:tabs>
        <w:spacing w:after="0"/>
        <w:ind w:firstLine="567"/>
        <w:jc w:val="both"/>
        <w:rPr>
          <w:b/>
        </w:rPr>
      </w:pPr>
      <w:r w:rsidRPr="00D0582E">
        <w:rPr>
          <w:b/>
        </w:rPr>
        <w:t>СЛУХАЛИ:</w:t>
      </w:r>
    </w:p>
    <w:p w:rsidR="00D0582E" w:rsidRPr="004670FA" w:rsidRDefault="00D0582E" w:rsidP="004670FA">
      <w:pPr>
        <w:tabs>
          <w:tab w:val="left" w:pos="851"/>
        </w:tabs>
        <w:spacing w:after="0" w:line="240" w:lineRule="auto"/>
        <w:ind w:firstLine="567"/>
        <w:jc w:val="both"/>
      </w:pPr>
      <w:r w:rsidRPr="004670FA">
        <w:t xml:space="preserve">Ткачука Романа, який коротко доповів про необхідність прийняття </w:t>
      </w:r>
      <w:proofErr w:type="spellStart"/>
      <w:r w:rsidRPr="004670FA">
        <w:t>проєкту</w:t>
      </w:r>
      <w:proofErr w:type="spellEnd"/>
      <w:r w:rsidRPr="004670FA">
        <w:t xml:space="preserve"> рішення Київської міської ради «Про зміну найменування Управління з питань цивільного захисту виконавчого органу Київської міської ради (Київської міської державної адміністрації)» (№ 08/231-1827/ПР від 21.07.2020)</w:t>
      </w:r>
      <w:r w:rsidR="004670FA" w:rsidRPr="004670FA">
        <w:t xml:space="preserve">. Зауважив, що цим </w:t>
      </w:r>
      <w:proofErr w:type="spellStart"/>
      <w:r w:rsidR="004670FA" w:rsidRPr="004670FA">
        <w:t>проєктом</w:t>
      </w:r>
      <w:proofErr w:type="spellEnd"/>
      <w:r w:rsidR="004670FA" w:rsidRPr="004670FA">
        <w:t xml:space="preserve"> рішення</w:t>
      </w:r>
      <w:r w:rsidRPr="004670FA">
        <w:t xml:space="preserve"> передбачається зміна найменування Управління з питань цивільного захисту виконавчого органу Київської міської ради (Київської міської державної адміністрації) на Департамент муніципальної безпеки виконавчого органу Київської міської ради (Київської міської державної адміністрації)</w:t>
      </w:r>
      <w:r w:rsidR="00B0391B">
        <w:t>, що обґрунтовано</w:t>
      </w:r>
      <w:r w:rsidR="004670FA">
        <w:t xml:space="preserve"> нормами чинного законодавства України. </w:t>
      </w:r>
      <w:r w:rsidR="004670FA" w:rsidRPr="004670FA">
        <w:t>Доповідач</w:t>
      </w:r>
      <w:r w:rsidR="00B0391B">
        <w:t xml:space="preserve"> зазначив</w:t>
      </w:r>
      <w:r w:rsidR="004670FA" w:rsidRPr="004670FA">
        <w:t>, що реалізація цього проекту рішення не потребує додаткових витрат з бюджету міста Києва.</w:t>
      </w:r>
    </w:p>
    <w:p w:rsidR="00D0582E" w:rsidRDefault="00D0582E" w:rsidP="00D0582E">
      <w:pPr>
        <w:tabs>
          <w:tab w:val="left" w:pos="851"/>
        </w:tabs>
        <w:spacing w:after="0"/>
        <w:ind w:firstLine="567"/>
        <w:jc w:val="both"/>
        <w:rPr>
          <w:b/>
        </w:rPr>
      </w:pPr>
      <w:r w:rsidRPr="00D0582E">
        <w:rPr>
          <w:b/>
        </w:rPr>
        <w:t>ВИСТУПИВ:</w:t>
      </w:r>
    </w:p>
    <w:p w:rsidR="00D0582E" w:rsidRPr="00D0582E" w:rsidRDefault="00D0582E" w:rsidP="00D0582E">
      <w:pPr>
        <w:tabs>
          <w:tab w:val="left" w:pos="851"/>
        </w:tabs>
        <w:spacing w:after="0"/>
        <w:ind w:firstLine="567"/>
        <w:jc w:val="both"/>
      </w:pPr>
      <w:r w:rsidRPr="00D0582E">
        <w:lastRenderedPageBreak/>
        <w:t>Бондарчук Олег</w:t>
      </w:r>
      <w:r w:rsidR="00B0391B">
        <w:t xml:space="preserve"> з пропозицією підтримати цей </w:t>
      </w:r>
      <w:proofErr w:type="spellStart"/>
      <w:r w:rsidR="00B0391B">
        <w:t>проєкт</w:t>
      </w:r>
      <w:proofErr w:type="spellEnd"/>
      <w:r w:rsidR="00B0391B">
        <w:t xml:space="preserve"> рішення Київської міської ради без зауважень.</w:t>
      </w:r>
    </w:p>
    <w:p w:rsidR="00D0582E" w:rsidRDefault="00D0582E" w:rsidP="00D0582E">
      <w:pPr>
        <w:tabs>
          <w:tab w:val="left" w:pos="851"/>
        </w:tabs>
        <w:spacing w:after="0"/>
        <w:ind w:firstLine="567"/>
        <w:jc w:val="both"/>
        <w:rPr>
          <w:b/>
        </w:rPr>
      </w:pPr>
      <w:r w:rsidRPr="00D0582E">
        <w:rPr>
          <w:b/>
        </w:rPr>
        <w:t>ВИРІШИЛИ:</w:t>
      </w:r>
    </w:p>
    <w:p w:rsidR="00D0582E" w:rsidRPr="00D0582E" w:rsidRDefault="00D0582E" w:rsidP="00D0582E">
      <w:pPr>
        <w:tabs>
          <w:tab w:val="left" w:pos="851"/>
        </w:tabs>
        <w:spacing w:after="0"/>
        <w:ind w:firstLine="567"/>
        <w:jc w:val="both"/>
      </w:pPr>
      <w:r w:rsidRPr="00D0582E">
        <w:t xml:space="preserve">Підтримати без зауважень </w:t>
      </w:r>
      <w:proofErr w:type="spellStart"/>
      <w:r w:rsidRPr="00D0582E">
        <w:t>проєкт</w:t>
      </w:r>
      <w:proofErr w:type="spellEnd"/>
      <w:r w:rsidRPr="00D0582E">
        <w:t xml:space="preserve"> рішення Київської міської ради «Про зміну найменування Управління з питань цивільного захисту виконавчого органу Київської міської ради (Київської міської державної адміністрації)» (№08/231-1827/ПР від 21.07.2020).</w:t>
      </w:r>
    </w:p>
    <w:p w:rsidR="00D0582E" w:rsidRPr="009B5735" w:rsidRDefault="00D0582E" w:rsidP="00D05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  <w:b/>
        </w:rPr>
        <w:t>ГОЛОСУВАЛИ:</w:t>
      </w:r>
    </w:p>
    <w:p w:rsidR="00D0582E" w:rsidRPr="009B5735" w:rsidRDefault="00D0582E" w:rsidP="00D05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>За –3, проти – 0, утримались – 0.</w:t>
      </w:r>
    </w:p>
    <w:p w:rsidR="00D0582E" w:rsidRPr="009B5735" w:rsidRDefault="00FF740E" w:rsidP="00D05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Не голосували – </w:t>
      </w:r>
      <w:bookmarkStart w:id="1" w:name="_GoBack"/>
      <w:bookmarkEnd w:id="1"/>
      <w:r>
        <w:rPr>
          <w:rFonts w:eastAsia="Times New Roman"/>
        </w:rPr>
        <w:t>0</w:t>
      </w:r>
      <w:r w:rsidR="00D0582E" w:rsidRPr="009B5735">
        <w:rPr>
          <w:rFonts w:eastAsia="Times New Roman"/>
        </w:rPr>
        <w:t>.</w:t>
      </w:r>
    </w:p>
    <w:p w:rsidR="00D0582E" w:rsidRDefault="00D0582E" w:rsidP="00D05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9B5735">
        <w:rPr>
          <w:rFonts w:eastAsia="Times New Roman"/>
          <w:b/>
        </w:rPr>
        <w:t>Рішення прийнято.</w:t>
      </w:r>
    </w:p>
    <w:p w:rsidR="00D0582E" w:rsidRDefault="00D0582E" w:rsidP="00D05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</w:p>
    <w:p w:rsidR="004670FA" w:rsidRDefault="004670FA" w:rsidP="00D05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</w:p>
    <w:p w:rsidR="004670FA" w:rsidRDefault="004670FA" w:rsidP="004670FA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lang w:bidi="en-US"/>
        </w:rPr>
      </w:pPr>
      <w:r w:rsidRPr="009055FD">
        <w:rPr>
          <w:rFonts w:eastAsia="Andale Sans UI" w:cs="Tahoma"/>
          <w:color w:val="00000A"/>
          <w:lang w:bidi="en-US"/>
        </w:rPr>
        <w:t xml:space="preserve">Голова постійної комісії                                       </w:t>
      </w:r>
      <w:r>
        <w:rPr>
          <w:rFonts w:eastAsia="Andale Sans UI" w:cs="Tahoma"/>
          <w:color w:val="00000A"/>
          <w:lang w:bidi="en-US"/>
        </w:rPr>
        <w:t xml:space="preserve">  </w:t>
      </w:r>
      <w:r w:rsidRPr="009055FD">
        <w:rPr>
          <w:rFonts w:eastAsia="Andale Sans UI" w:cs="Tahoma"/>
          <w:color w:val="00000A"/>
          <w:lang w:bidi="en-US"/>
        </w:rPr>
        <w:t xml:space="preserve">      </w:t>
      </w:r>
      <w:r>
        <w:rPr>
          <w:rFonts w:eastAsia="Andale Sans UI" w:cs="Tahoma"/>
          <w:lang w:bidi="en-US"/>
        </w:rPr>
        <w:t xml:space="preserve">               Олег БОНДАРЧУК</w:t>
      </w:r>
      <w:r w:rsidRPr="009055FD">
        <w:rPr>
          <w:rFonts w:eastAsia="Andale Sans UI" w:cs="Tahoma"/>
          <w:lang w:bidi="en-US"/>
        </w:rPr>
        <w:t xml:space="preserve"> </w:t>
      </w:r>
    </w:p>
    <w:p w:rsidR="004670FA" w:rsidRDefault="004670FA" w:rsidP="004670FA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lang w:bidi="en-US"/>
        </w:rPr>
      </w:pPr>
    </w:p>
    <w:p w:rsidR="004670FA" w:rsidRDefault="004670FA" w:rsidP="004670FA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lang w:bidi="en-US"/>
        </w:rPr>
      </w:pPr>
    </w:p>
    <w:p w:rsidR="00D0582E" w:rsidRPr="004670FA" w:rsidRDefault="004670FA" w:rsidP="004670FA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lang w:bidi="en-US"/>
        </w:rPr>
      </w:pPr>
      <w:r>
        <w:rPr>
          <w:rFonts w:eastAsia="Andale Sans UI" w:cs="Tahoma"/>
          <w:lang w:bidi="en-US"/>
        </w:rPr>
        <w:t>Секретар постійної комісії                                                            Олександр КОЗЯР</w:t>
      </w:r>
      <w:r w:rsidRPr="009055FD">
        <w:rPr>
          <w:rFonts w:eastAsia="Andale Sans UI" w:cs="Tahoma"/>
          <w:lang w:bidi="en-US"/>
        </w:rPr>
        <w:t xml:space="preserve">          </w:t>
      </w:r>
    </w:p>
    <w:sectPr w:rsidR="00D0582E" w:rsidRPr="004670F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C7" w:rsidRDefault="008C08C7" w:rsidP="004670FA">
      <w:pPr>
        <w:spacing w:after="0" w:line="240" w:lineRule="auto"/>
      </w:pPr>
      <w:r>
        <w:separator/>
      </w:r>
    </w:p>
  </w:endnote>
  <w:endnote w:type="continuationSeparator" w:id="0">
    <w:p w:rsidR="008C08C7" w:rsidRDefault="008C08C7" w:rsidP="004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5075"/>
      <w:docPartObj>
        <w:docPartGallery w:val="Page Numbers (Bottom of Page)"/>
        <w:docPartUnique/>
      </w:docPartObj>
    </w:sdtPr>
    <w:sdtEndPr/>
    <w:sdtContent>
      <w:p w:rsidR="004670FA" w:rsidRDefault="004670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53">
          <w:rPr>
            <w:noProof/>
          </w:rPr>
          <w:t>2</w:t>
        </w:r>
        <w:r>
          <w:fldChar w:fldCharType="end"/>
        </w:r>
      </w:p>
    </w:sdtContent>
  </w:sdt>
  <w:p w:rsidR="004670FA" w:rsidRDefault="004670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C7" w:rsidRDefault="008C08C7" w:rsidP="004670FA">
      <w:pPr>
        <w:spacing w:after="0" w:line="240" w:lineRule="auto"/>
      </w:pPr>
      <w:r>
        <w:separator/>
      </w:r>
    </w:p>
  </w:footnote>
  <w:footnote w:type="continuationSeparator" w:id="0">
    <w:p w:rsidR="008C08C7" w:rsidRDefault="008C08C7" w:rsidP="0046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81264"/>
    <w:multiLevelType w:val="hybridMultilevel"/>
    <w:tmpl w:val="7862D2E6"/>
    <w:lvl w:ilvl="0" w:tplc="7678648A">
      <w:start w:val="1"/>
      <w:numFmt w:val="decimal"/>
      <w:lvlText w:val="%1."/>
      <w:lvlJc w:val="left"/>
      <w:pPr>
        <w:ind w:left="70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25"/>
    <w:rsid w:val="00162325"/>
    <w:rsid w:val="00185D30"/>
    <w:rsid w:val="00251AE6"/>
    <w:rsid w:val="003B27AC"/>
    <w:rsid w:val="004670FA"/>
    <w:rsid w:val="00867853"/>
    <w:rsid w:val="008B114A"/>
    <w:rsid w:val="008C08C7"/>
    <w:rsid w:val="00B0391B"/>
    <w:rsid w:val="00D0582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13DD"/>
  <w15:chartTrackingRefBased/>
  <w15:docId w15:val="{36A731E0-E678-4B1B-AF3E-EE434842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5D30"/>
    <w:pPr>
      <w:spacing w:line="25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D30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82E"/>
    <w:pPr>
      <w:spacing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670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670FA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670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670FA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0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039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4</cp:revision>
  <cp:lastPrinted>2020-07-30T10:27:00Z</cp:lastPrinted>
  <dcterms:created xsi:type="dcterms:W3CDTF">2020-07-30T08:36:00Z</dcterms:created>
  <dcterms:modified xsi:type="dcterms:W3CDTF">2020-07-31T12:34:00Z</dcterms:modified>
</cp:coreProperties>
</file>